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74" w:rsidRPr="000B5556" w:rsidRDefault="000B5556">
      <w:pPr>
        <w:rPr>
          <w:rFonts w:ascii="Verdana" w:hAnsi="Verdana"/>
          <w:b/>
          <w:lang w:val="en-US"/>
        </w:rPr>
      </w:pPr>
      <w:r w:rsidRPr="000B5556">
        <w:rPr>
          <w:rFonts w:ascii="Verdana" w:hAnsi="Verdana"/>
          <w:b/>
          <w:lang w:val="en-US"/>
        </w:rPr>
        <w:t>IAA Branding Task Force</w:t>
      </w:r>
    </w:p>
    <w:p w:rsidR="000B5556" w:rsidRPr="000B5556" w:rsidRDefault="000B5556">
      <w:pPr>
        <w:rPr>
          <w:rFonts w:ascii="Verdana" w:hAnsi="Verdana"/>
          <w:b/>
          <w:lang w:val="en-US"/>
        </w:rPr>
      </w:pPr>
      <w:r w:rsidRPr="000B5556">
        <w:rPr>
          <w:rFonts w:ascii="Verdana" w:hAnsi="Verdana"/>
          <w:b/>
          <w:lang w:val="en-US"/>
        </w:rPr>
        <w:t>Background Information on DAV Press Workshops</w:t>
      </w:r>
    </w:p>
    <w:p w:rsidR="000B5556" w:rsidRDefault="00932408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During its Annual Meeting which takes place end of April (in uneven years in Berlin, in even years somewhere else in Germany) for three days DAV organizes a press workshop</w:t>
      </w:r>
      <w:r w:rsidR="00622DD2">
        <w:rPr>
          <w:rFonts w:ascii="Verdana" w:hAnsi="Verdana"/>
          <w:lang w:val="en-US"/>
        </w:rPr>
        <w:t xml:space="preserve"> on actuarial topics.</w:t>
      </w:r>
    </w:p>
    <w:p w:rsidR="00622DD2" w:rsidRPr="00622DD2" w:rsidRDefault="00622DD2">
      <w:pPr>
        <w:rPr>
          <w:rFonts w:ascii="Verdana" w:hAnsi="Verdana"/>
          <w:u w:val="single"/>
          <w:lang w:val="en-US"/>
        </w:rPr>
      </w:pPr>
      <w:r w:rsidRPr="00622DD2">
        <w:rPr>
          <w:rFonts w:ascii="Verdana" w:hAnsi="Verdana"/>
          <w:u w:val="single"/>
          <w:lang w:val="en-US"/>
        </w:rPr>
        <w:t>Idea:</w:t>
      </w:r>
    </w:p>
    <w:p w:rsidR="00622DD2" w:rsidRDefault="00622DD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To provide deeper insights </w:t>
      </w:r>
      <w:r w:rsidR="001D3A6B">
        <w:rPr>
          <w:rFonts w:ascii="Verdana" w:hAnsi="Verdana"/>
          <w:lang w:val="en-US"/>
        </w:rPr>
        <w:t xml:space="preserve">for journalists </w:t>
      </w:r>
      <w:r>
        <w:rPr>
          <w:rFonts w:ascii="Verdana" w:hAnsi="Verdana"/>
          <w:lang w:val="en-US"/>
        </w:rPr>
        <w:t>and to further the understanding of basic actuarial concepts</w:t>
      </w:r>
      <w:r w:rsidR="001D3A6B">
        <w:rPr>
          <w:rFonts w:ascii="Verdana" w:hAnsi="Verdana"/>
          <w:lang w:val="en-US"/>
        </w:rPr>
        <w:t>, models</w:t>
      </w:r>
      <w:r>
        <w:rPr>
          <w:rFonts w:ascii="Verdana" w:hAnsi="Verdana"/>
          <w:lang w:val="en-US"/>
        </w:rPr>
        <w:t xml:space="preserve"> and methods.</w:t>
      </w:r>
    </w:p>
    <w:p w:rsidR="001D3A6B" w:rsidRDefault="001D3A6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idea is not to discuss topics of current interest with media representatives but to invite journalists specializing on finance and insurance to learn more about actuarial work: what do actuaries do, why and how.</w:t>
      </w:r>
      <w:r w:rsidR="00FE74B1">
        <w:rPr>
          <w:rFonts w:ascii="Verdana" w:hAnsi="Verdana"/>
          <w:lang w:val="en-US"/>
        </w:rPr>
        <w:t xml:space="preserve"> The workshop topic chosen reflects fundamental concepts and usually does not lead to news articles but hopefully to a deeper understanding.</w:t>
      </w:r>
    </w:p>
    <w:p w:rsidR="001D3A6B" w:rsidRDefault="001D3A6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Keywords: Transparency, Openness, Learning, Mutual Understanding </w:t>
      </w:r>
    </w:p>
    <w:p w:rsidR="001D3A6B" w:rsidRPr="001D3A6B" w:rsidRDefault="001D3A6B">
      <w:pPr>
        <w:rPr>
          <w:rFonts w:ascii="Verdana" w:hAnsi="Verdana"/>
          <w:u w:val="single"/>
          <w:lang w:val="en-US"/>
        </w:rPr>
      </w:pPr>
      <w:r w:rsidRPr="001D3A6B">
        <w:rPr>
          <w:rFonts w:ascii="Verdana" w:hAnsi="Verdana"/>
          <w:u w:val="single"/>
          <w:lang w:val="en-US"/>
        </w:rPr>
        <w:t>Organization:</w:t>
      </w:r>
    </w:p>
    <w:p w:rsidR="005D5D1C" w:rsidRDefault="005D5D1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About four weeks before the General Assembly the press is invited to attend the </w:t>
      </w:r>
      <w:r>
        <w:rPr>
          <w:rFonts w:ascii="Verdana" w:hAnsi="Verdana"/>
          <w:lang w:val="en-US"/>
        </w:rPr>
        <w:t>second day of the Annual Meeting</w:t>
      </w:r>
      <w:r>
        <w:rPr>
          <w:rFonts w:ascii="Verdana" w:hAnsi="Verdana"/>
          <w:lang w:val="en-US"/>
        </w:rPr>
        <w:t xml:space="preserve">.  </w:t>
      </w:r>
    </w:p>
    <w:p w:rsidR="001D3A6B" w:rsidRDefault="001D3A6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The DAV General Assembly which takes place </w:t>
      </w:r>
      <w:r w:rsidR="005D5D1C">
        <w:rPr>
          <w:rFonts w:ascii="Verdana" w:hAnsi="Verdana"/>
          <w:lang w:val="en-US"/>
        </w:rPr>
        <w:t>in the morning of</w:t>
      </w:r>
      <w:r>
        <w:rPr>
          <w:rFonts w:ascii="Verdana" w:hAnsi="Verdana"/>
          <w:lang w:val="en-US"/>
        </w:rPr>
        <w:t xml:space="preserve"> th</w:t>
      </w:r>
      <w:r w:rsidR="005D5D1C">
        <w:rPr>
          <w:rFonts w:ascii="Verdana" w:hAnsi="Verdana"/>
          <w:lang w:val="en-US"/>
        </w:rPr>
        <w:t>is day</w:t>
      </w:r>
      <w:r>
        <w:rPr>
          <w:rFonts w:ascii="Verdana" w:hAnsi="Verdana"/>
          <w:lang w:val="en-US"/>
        </w:rPr>
        <w:t xml:space="preserve"> is divided in two parts: a public and an internal part</w:t>
      </w:r>
      <w:r w:rsidR="005D5D1C">
        <w:rPr>
          <w:rFonts w:ascii="Verdana" w:hAnsi="Verdana"/>
          <w:lang w:val="en-US"/>
        </w:rPr>
        <w:t xml:space="preserve"> for members only</w:t>
      </w:r>
      <w:r>
        <w:rPr>
          <w:rFonts w:ascii="Verdana" w:hAnsi="Verdana"/>
          <w:lang w:val="en-US"/>
        </w:rPr>
        <w:t>. During the public part a topic of current interest is addressed, e.g. in plenary talks or in panel discussions.</w:t>
      </w:r>
    </w:p>
    <w:p w:rsidR="005D5D1C" w:rsidRDefault="005D5D1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After lunch, </w:t>
      </w:r>
      <w:r w:rsidR="00FE74B1">
        <w:rPr>
          <w:rFonts w:ascii="Verdana" w:hAnsi="Verdana"/>
          <w:lang w:val="en-US"/>
        </w:rPr>
        <w:t xml:space="preserve">first a press conference on the topic chosen for the public part takes place. Afterwards, interested journalists stay for </w:t>
      </w:r>
      <w:r>
        <w:rPr>
          <w:rFonts w:ascii="Verdana" w:hAnsi="Verdana"/>
          <w:lang w:val="en-US"/>
        </w:rPr>
        <w:t>the press workshop</w:t>
      </w:r>
      <w:r w:rsidR="00FE74B1">
        <w:rPr>
          <w:rFonts w:ascii="Verdana" w:hAnsi="Verdana"/>
          <w:lang w:val="en-US"/>
        </w:rPr>
        <w:t xml:space="preserve"> - u</w:t>
      </w:r>
      <w:r>
        <w:rPr>
          <w:rFonts w:ascii="Verdana" w:hAnsi="Verdana"/>
          <w:lang w:val="en-US"/>
        </w:rPr>
        <w:t xml:space="preserve">sually between </w:t>
      </w:r>
      <w:r w:rsidR="004372B2">
        <w:rPr>
          <w:rFonts w:ascii="Verdana" w:hAnsi="Verdana"/>
          <w:lang w:val="en-US"/>
        </w:rPr>
        <w:t>five and ten</w:t>
      </w:r>
      <w:r>
        <w:rPr>
          <w:rFonts w:ascii="Verdana" w:hAnsi="Verdana"/>
          <w:lang w:val="en-US"/>
        </w:rPr>
        <w:t xml:space="preserve"> </w:t>
      </w:r>
      <w:r w:rsidR="00FE74B1">
        <w:rPr>
          <w:rFonts w:ascii="Verdana" w:hAnsi="Verdana"/>
          <w:lang w:val="en-US"/>
        </w:rPr>
        <w:t>attendees</w:t>
      </w:r>
      <w:r>
        <w:rPr>
          <w:rFonts w:ascii="Verdana" w:hAnsi="Verdana"/>
          <w:lang w:val="en-US"/>
        </w:rPr>
        <w:t>. DAV is represented by usually three or four Board members.</w:t>
      </w:r>
    </w:p>
    <w:p w:rsidR="005D5D1C" w:rsidRDefault="005D5D1C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workshop starts with an introductory presentation and then there is room for questions</w:t>
      </w:r>
      <w:r w:rsidR="004372B2">
        <w:rPr>
          <w:rFonts w:ascii="Verdana" w:hAnsi="Verdana"/>
          <w:lang w:val="en-US"/>
        </w:rPr>
        <w:t xml:space="preserve"> and discussion where DAV Board members try to explain in detail the legal framework in which actuaries operate, how they approach</w:t>
      </w:r>
      <w:r w:rsidR="00CC5728">
        <w:rPr>
          <w:rFonts w:ascii="Verdana" w:hAnsi="Verdana"/>
          <w:lang w:val="en-US"/>
        </w:rPr>
        <w:t xml:space="preserve"> their tasks, which methods and models they use and where actuarial judgment is key – of course at a level non-actuaries are able to follow.</w:t>
      </w:r>
    </w:p>
    <w:p w:rsidR="00CC5728" w:rsidRPr="00CC5728" w:rsidRDefault="00CC5728">
      <w:pPr>
        <w:rPr>
          <w:rFonts w:ascii="Verdana" w:hAnsi="Verdana"/>
          <w:u w:val="single"/>
          <w:lang w:val="en-US"/>
        </w:rPr>
      </w:pPr>
      <w:r w:rsidRPr="00CC5728">
        <w:rPr>
          <w:rFonts w:ascii="Verdana" w:hAnsi="Verdana"/>
          <w:u w:val="single"/>
          <w:lang w:val="en-US"/>
        </w:rPr>
        <w:t>Topics so far:</w:t>
      </w:r>
    </w:p>
    <w:p w:rsidR="00CC5728" w:rsidRDefault="004A16DA" w:rsidP="00CC5728">
      <w:pPr>
        <w:pStyle w:val="Listenabsatz"/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2007: Mortality tables</w:t>
      </w:r>
    </w:p>
    <w:p w:rsidR="004A16DA" w:rsidRDefault="004A16DA" w:rsidP="00CC5728">
      <w:pPr>
        <w:pStyle w:val="Listenabsatz"/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2008: Profit participation</w:t>
      </w:r>
    </w:p>
    <w:p w:rsidR="004A16DA" w:rsidRDefault="004A16DA" w:rsidP="00CC5728">
      <w:pPr>
        <w:pStyle w:val="Listenabsatz"/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2009: Guarantees in life insurance</w:t>
      </w:r>
    </w:p>
    <w:p w:rsidR="000B5556" w:rsidRDefault="004A16DA" w:rsidP="004A16DA">
      <w:pPr>
        <w:pStyle w:val="Listenabsatz"/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2010: Private health care </w:t>
      </w:r>
    </w:p>
    <w:p w:rsidR="004A16DA" w:rsidRDefault="004A16DA" w:rsidP="004A16DA">
      <w:pPr>
        <w:pStyle w:val="Listenabsatz"/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2011: Guaranteed interest rates</w:t>
      </w:r>
    </w:p>
    <w:p w:rsidR="004A16DA" w:rsidRDefault="004A16DA" w:rsidP="004A16DA">
      <w:pPr>
        <w:pStyle w:val="Listenabsatz"/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2012: Unisex-Tariffing </w:t>
      </w:r>
    </w:p>
    <w:p w:rsidR="009A1AD6" w:rsidRDefault="004A16DA" w:rsidP="004A16DA">
      <w:pPr>
        <w:pStyle w:val="Listenabsatz"/>
        <w:numPr>
          <w:ilvl w:val="0"/>
          <w:numId w:val="1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2013: Balance provided by the community of policyholders </w:t>
      </w:r>
    </w:p>
    <w:p w:rsidR="009A1AD6" w:rsidRDefault="009A1AD6" w:rsidP="009A1AD6">
      <w:pPr>
        <w:rPr>
          <w:rFonts w:ascii="Verdana" w:hAnsi="Verdana"/>
          <w:lang w:val="en-US"/>
        </w:rPr>
      </w:pPr>
    </w:p>
    <w:p w:rsidR="004A16DA" w:rsidRPr="009A1AD6" w:rsidRDefault="009A1AD6" w:rsidP="009A1AD6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Cologne, 10 October 2013</w:t>
      </w:r>
      <w:r w:rsidR="004A16DA" w:rsidRPr="009A1AD6">
        <w:rPr>
          <w:rFonts w:ascii="Verdana" w:hAnsi="Verdana"/>
          <w:lang w:val="en-US"/>
        </w:rPr>
        <w:t xml:space="preserve"> </w:t>
      </w:r>
      <w:bookmarkStart w:id="0" w:name="_GoBack"/>
      <w:bookmarkEnd w:id="0"/>
    </w:p>
    <w:sectPr w:rsidR="004A16DA" w:rsidRPr="009A1A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05C45"/>
    <w:multiLevelType w:val="hybridMultilevel"/>
    <w:tmpl w:val="09FC7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56"/>
    <w:rsid w:val="000B5556"/>
    <w:rsid w:val="001D3A6B"/>
    <w:rsid w:val="004372B2"/>
    <w:rsid w:val="004A16DA"/>
    <w:rsid w:val="005D5D1C"/>
    <w:rsid w:val="00622DD2"/>
    <w:rsid w:val="007B6974"/>
    <w:rsid w:val="00932408"/>
    <w:rsid w:val="009A1AD6"/>
    <w:rsid w:val="00CC5728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7F848-25C8-44DD-9986-5523FE5E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Kaiser</dc:creator>
  <cp:keywords/>
  <dc:description/>
  <cp:lastModifiedBy>Birgit Kaiser</cp:lastModifiedBy>
  <cp:revision>4</cp:revision>
  <dcterms:created xsi:type="dcterms:W3CDTF">2013-10-09T07:32:00Z</dcterms:created>
  <dcterms:modified xsi:type="dcterms:W3CDTF">2013-10-09T12:17:00Z</dcterms:modified>
</cp:coreProperties>
</file>