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3.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DB68A" w14:textId="77777777" w:rsidR="00CB4C4D" w:rsidRPr="0013228C" w:rsidRDefault="00CB4C4D" w:rsidP="009417EC">
      <w:pPr>
        <w:rPr>
          <w:szCs w:val="24"/>
          <w:lang w:eastAsia="ja-JP"/>
        </w:rPr>
      </w:pPr>
    </w:p>
    <w:p w14:paraId="58A0C9A3" w14:textId="77777777" w:rsidR="00DD3344" w:rsidRPr="0013228C" w:rsidRDefault="00DD3344" w:rsidP="00DD3344">
      <w:pPr>
        <w:rPr>
          <w:szCs w:val="24"/>
        </w:rPr>
      </w:pPr>
      <w:r w:rsidRPr="0013228C">
        <w:rPr>
          <w:szCs w:val="24"/>
        </w:rPr>
        <w:t xml:space="preserve">This document contains the exposure draft of proposed ISAP 6 - </w:t>
      </w:r>
      <w:bookmarkStart w:id="0" w:name="_Hlk492448423"/>
      <w:r w:rsidRPr="0013228C">
        <w:rPr>
          <w:szCs w:val="24"/>
        </w:rPr>
        <w:t xml:space="preserve">Enterprise Risk Management </w:t>
      </w:r>
      <w:bookmarkStart w:id="1" w:name="_Hlk492490623"/>
      <w:bookmarkEnd w:id="0"/>
      <w:r w:rsidRPr="0013228C">
        <w:rPr>
          <w:szCs w:val="24"/>
        </w:rPr>
        <w:t>Programs and IAIS Insurance Core Principles</w:t>
      </w:r>
      <w:r w:rsidRPr="0013228C">
        <w:rPr>
          <w:i/>
          <w:szCs w:val="24"/>
        </w:rPr>
        <w:t>.</w:t>
      </w:r>
      <w:r w:rsidRPr="0013228C">
        <w:rPr>
          <w:szCs w:val="24"/>
        </w:rPr>
        <w:t xml:space="preserve"> </w:t>
      </w:r>
      <w:bookmarkEnd w:id="1"/>
      <w:r w:rsidRPr="0013228C">
        <w:rPr>
          <w:szCs w:val="24"/>
        </w:rPr>
        <w:t>Please review this exposure draft and determine how you wish to address the issues it covers within your association. Comments (from your organization, your members, or other parties to which you forward th</w:t>
      </w:r>
      <w:r w:rsidRPr="0013228C">
        <w:rPr>
          <w:szCs w:val="24"/>
          <w:lang w:eastAsia="ja-JP"/>
        </w:rPr>
        <w:t>ese</w:t>
      </w:r>
      <w:r w:rsidRPr="0013228C">
        <w:rPr>
          <w:szCs w:val="24"/>
        </w:rPr>
        <w:t xml:space="preserve"> exposure draft</w:t>
      </w:r>
      <w:r w:rsidRPr="0013228C">
        <w:rPr>
          <w:szCs w:val="24"/>
          <w:lang w:eastAsia="ja-JP"/>
        </w:rPr>
        <w:t>s</w:t>
      </w:r>
      <w:r w:rsidRPr="0013228C">
        <w:rPr>
          <w:szCs w:val="24"/>
        </w:rPr>
        <w:t xml:space="preserve">) should be addressed to </w:t>
      </w:r>
      <w:hyperlink r:id="rId8" w:history="1">
        <w:r w:rsidRPr="0013228C">
          <w:rPr>
            <w:rStyle w:val="Hyperlink"/>
            <w:szCs w:val="24"/>
          </w:rPr>
          <w:t>ISAP6.comments@actuaries.org</w:t>
        </w:r>
      </w:hyperlink>
      <w:r w:rsidRPr="0013228C">
        <w:rPr>
          <w:szCs w:val="24"/>
        </w:rPr>
        <w:t xml:space="preserve"> with “ISAP 6” in the email header.   The comment should make clear if it is a personal response or one representing a </w:t>
      </w:r>
      <w:proofErr w:type="gramStart"/>
      <w:r w:rsidRPr="0013228C">
        <w:rPr>
          <w:szCs w:val="24"/>
        </w:rPr>
        <w:t>particular association</w:t>
      </w:r>
      <w:proofErr w:type="gramEnd"/>
      <w:r w:rsidRPr="0013228C">
        <w:rPr>
          <w:szCs w:val="24"/>
        </w:rPr>
        <w:t>, standard-setter, or other entity.</w:t>
      </w:r>
    </w:p>
    <w:p w14:paraId="2B6455A5" w14:textId="77777777" w:rsidR="00DD3344" w:rsidRPr="0013228C" w:rsidRDefault="00DD3344" w:rsidP="00DD3344">
      <w:pPr>
        <w:rPr>
          <w:szCs w:val="24"/>
        </w:rPr>
      </w:pPr>
      <w:r w:rsidRPr="0013228C">
        <w:rPr>
          <w:szCs w:val="24"/>
        </w:rPr>
        <w:t>Comments are most helpful if they:</w:t>
      </w:r>
    </w:p>
    <w:p w14:paraId="43367634" w14:textId="77777777" w:rsidR="00DD3344" w:rsidRPr="0013228C" w:rsidRDefault="00DD3344" w:rsidP="004B6527">
      <w:pPr>
        <w:numPr>
          <w:ilvl w:val="0"/>
          <w:numId w:val="12"/>
        </w:numPr>
        <w:ind w:left="1134" w:hanging="567"/>
        <w:rPr>
          <w:szCs w:val="24"/>
        </w:rPr>
      </w:pPr>
      <w:r w:rsidRPr="0013228C">
        <w:rPr>
          <w:szCs w:val="24"/>
        </w:rPr>
        <w:t>Comment on the questions as stated in the transmittal memo and the comment template;</w:t>
      </w:r>
    </w:p>
    <w:p w14:paraId="1B618BE0" w14:textId="77777777" w:rsidR="00DD3344" w:rsidRPr="0013228C" w:rsidRDefault="00DD3344" w:rsidP="004B6527">
      <w:pPr>
        <w:numPr>
          <w:ilvl w:val="0"/>
          <w:numId w:val="12"/>
        </w:numPr>
        <w:ind w:left="1134" w:hanging="567"/>
        <w:rPr>
          <w:szCs w:val="24"/>
        </w:rPr>
      </w:pPr>
      <w:r w:rsidRPr="0013228C">
        <w:rPr>
          <w:szCs w:val="24"/>
        </w:rPr>
        <w:t>Indicate the specific paragraph or group of paragraphs to which they relate;</w:t>
      </w:r>
    </w:p>
    <w:p w14:paraId="083FC1D5" w14:textId="77777777" w:rsidR="00DD3344" w:rsidRPr="0013228C" w:rsidRDefault="00DD3344" w:rsidP="004B6527">
      <w:pPr>
        <w:numPr>
          <w:ilvl w:val="0"/>
          <w:numId w:val="12"/>
        </w:numPr>
        <w:ind w:left="1134" w:hanging="567"/>
        <w:rPr>
          <w:szCs w:val="24"/>
        </w:rPr>
      </w:pPr>
      <w:r w:rsidRPr="0013228C">
        <w:rPr>
          <w:szCs w:val="24"/>
        </w:rPr>
        <w:t>Contain a clear rationale; and</w:t>
      </w:r>
    </w:p>
    <w:p w14:paraId="10FBB75D" w14:textId="380F1C5D" w:rsidR="00DD3344" w:rsidRPr="0013228C" w:rsidRDefault="00DD3344" w:rsidP="004B6527">
      <w:pPr>
        <w:numPr>
          <w:ilvl w:val="0"/>
          <w:numId w:val="12"/>
        </w:numPr>
        <w:ind w:left="1134" w:hanging="567"/>
        <w:rPr>
          <w:szCs w:val="24"/>
        </w:rPr>
      </w:pPr>
      <w:r w:rsidRPr="0013228C">
        <w:rPr>
          <w:szCs w:val="24"/>
        </w:rPr>
        <w:t xml:space="preserve">Include any alternative that the International Actuarial Association (IAA) should consider, if applicable within the scope of the </w:t>
      </w:r>
      <w:hyperlink r:id="rId9" w:history="1">
        <w:r w:rsidRPr="0013228C">
          <w:rPr>
            <w:rStyle w:val="Hyperlink"/>
            <w:szCs w:val="24"/>
          </w:rPr>
          <w:t>Statement of Intent for ISAP 6</w:t>
        </w:r>
      </w:hyperlink>
      <w:r w:rsidRPr="0013228C">
        <w:rPr>
          <w:szCs w:val="24"/>
        </w:rPr>
        <w:t>.</w:t>
      </w:r>
    </w:p>
    <w:p w14:paraId="23B619FE" w14:textId="77777777" w:rsidR="00DD3344" w:rsidRPr="0013228C" w:rsidRDefault="00DD3344" w:rsidP="00DD3344">
      <w:pPr>
        <w:rPr>
          <w:szCs w:val="24"/>
        </w:rPr>
      </w:pPr>
      <w:r w:rsidRPr="0013228C">
        <w:rPr>
          <w:szCs w:val="24"/>
        </w:rPr>
        <w:t>The preferred format for submitting comments is the comment template provided herewith, attached to an e-mail. If a markup of the exposure draft is also submitted we recommend using the Comment feature liberally, giving reasons for proposing the change.  All comments will normally be posted to the IAA website identifying the commenter(s). However, in exceptional cases, in response to a request which the IAA Secretariat is satisfied is for a valid reason, comments may be either posted to the website anonymously or withheld from the website.</w:t>
      </w:r>
    </w:p>
    <w:p w14:paraId="1C0FE963" w14:textId="04BED20C" w:rsidR="00DD3344" w:rsidRPr="0013228C" w:rsidRDefault="00DD3344" w:rsidP="00F22DBF">
      <w:pPr>
        <w:adjustRightInd w:val="0"/>
        <w:rPr>
          <w:b/>
          <w:szCs w:val="24"/>
        </w:rPr>
      </w:pPr>
      <w:r w:rsidRPr="0013228C">
        <w:rPr>
          <w:b/>
          <w:szCs w:val="24"/>
        </w:rPr>
        <w:t xml:space="preserve">The deadline for comments to be considered by the drafting committee is </w:t>
      </w:r>
      <w:r w:rsidR="002F320C">
        <w:rPr>
          <w:b/>
          <w:szCs w:val="24"/>
        </w:rPr>
        <w:t>28 February</w:t>
      </w:r>
      <w:r w:rsidR="007232B0" w:rsidRPr="002F320C">
        <w:rPr>
          <w:b/>
          <w:szCs w:val="24"/>
        </w:rPr>
        <w:t xml:space="preserve"> </w:t>
      </w:r>
      <w:r w:rsidR="00F22DBF" w:rsidRPr="002F320C">
        <w:rPr>
          <w:b/>
          <w:szCs w:val="24"/>
        </w:rPr>
        <w:t>2018</w:t>
      </w:r>
      <w:r w:rsidR="00F22DBF">
        <w:rPr>
          <w:b/>
          <w:szCs w:val="24"/>
        </w:rPr>
        <w:t>.</w:t>
      </w:r>
    </w:p>
    <w:p w14:paraId="297932B7" w14:textId="6F6692A5" w:rsidR="00DD3344" w:rsidRPr="0013228C" w:rsidRDefault="00DD3344" w:rsidP="00F22DBF">
      <w:pPr>
        <w:widowControl w:val="0"/>
        <w:adjustRightInd w:val="0"/>
        <w:rPr>
          <w:i/>
          <w:szCs w:val="24"/>
        </w:rPr>
      </w:pPr>
      <w:r w:rsidRPr="0013228C">
        <w:rPr>
          <w:szCs w:val="24"/>
        </w:rPr>
        <w:t xml:space="preserve">This document was approved for exposure by the Actuarial Standards Committee on </w:t>
      </w:r>
      <w:r w:rsidR="0072688F" w:rsidRPr="002F320C">
        <w:rPr>
          <w:szCs w:val="24"/>
        </w:rPr>
        <w:t>1</w:t>
      </w:r>
      <w:r w:rsidR="000D0172">
        <w:rPr>
          <w:szCs w:val="24"/>
        </w:rPr>
        <w:t>7</w:t>
      </w:r>
      <w:bookmarkStart w:id="2" w:name="_GoBack"/>
      <w:bookmarkEnd w:id="2"/>
      <w:r w:rsidR="0072688F" w:rsidRPr="002F320C">
        <w:rPr>
          <w:szCs w:val="24"/>
        </w:rPr>
        <w:t xml:space="preserve"> </w:t>
      </w:r>
      <w:r w:rsidR="00F22DBF" w:rsidRPr="002F320C">
        <w:rPr>
          <w:szCs w:val="24"/>
        </w:rPr>
        <w:t>October</w:t>
      </w:r>
      <w:r w:rsidR="00F22DBF" w:rsidRPr="0013228C">
        <w:rPr>
          <w:szCs w:val="24"/>
        </w:rPr>
        <w:t xml:space="preserve"> </w:t>
      </w:r>
      <w:r w:rsidRPr="0013228C">
        <w:rPr>
          <w:szCs w:val="24"/>
        </w:rPr>
        <w:t>2017</w:t>
      </w:r>
      <w:r w:rsidR="00912375">
        <w:rPr>
          <w:szCs w:val="24"/>
        </w:rPr>
        <w:t>.</w:t>
      </w:r>
    </w:p>
    <w:p w14:paraId="299B4F5A" w14:textId="77777777" w:rsidR="00DD3344" w:rsidRPr="0013228C" w:rsidRDefault="00DD3344" w:rsidP="00DD3344">
      <w:pPr>
        <w:rPr>
          <w:sz w:val="21"/>
          <w:szCs w:val="21"/>
          <w:lang w:eastAsia="ja-JP"/>
        </w:rPr>
      </w:pPr>
    </w:p>
    <w:p w14:paraId="4640045D" w14:textId="77777777" w:rsidR="00CB4C4D" w:rsidRPr="0013228C" w:rsidRDefault="00CB4C4D" w:rsidP="009417EC">
      <w:pPr>
        <w:rPr>
          <w:sz w:val="21"/>
          <w:szCs w:val="21"/>
          <w:lang w:eastAsia="ja-JP"/>
        </w:rPr>
      </w:pPr>
    </w:p>
    <w:p w14:paraId="20F4475E" w14:textId="77777777" w:rsidR="00CB4C4D" w:rsidRPr="0013228C" w:rsidRDefault="00CB4C4D" w:rsidP="009417EC">
      <w:pPr>
        <w:rPr>
          <w:sz w:val="21"/>
          <w:szCs w:val="21"/>
        </w:rPr>
      </w:pPr>
      <w:r w:rsidRPr="0013228C">
        <w:rPr>
          <w:sz w:val="21"/>
          <w:szCs w:val="21"/>
        </w:rPr>
        <w:t xml:space="preserve"> </w:t>
      </w:r>
    </w:p>
    <w:p w14:paraId="5662A3FC" w14:textId="77777777" w:rsidR="00CB4C4D" w:rsidRPr="0013228C" w:rsidRDefault="00CB4C4D" w:rsidP="009417EC">
      <w:pPr>
        <w:rPr>
          <w:sz w:val="20"/>
          <w:szCs w:val="20"/>
        </w:rPr>
        <w:sectPr w:rsidR="00CB4C4D" w:rsidRPr="0013228C" w:rsidSect="007F5313">
          <w:headerReference w:type="default" r:id="rId10"/>
          <w:footerReference w:type="first" r:id="rId11"/>
          <w:pgSz w:w="11909" w:h="16834" w:code="9"/>
          <w:pgMar w:top="1123" w:right="1123" w:bottom="1699" w:left="1123" w:header="720" w:footer="720" w:gutter="0"/>
          <w:cols w:space="720"/>
          <w:docGrid w:linePitch="360"/>
        </w:sectPr>
      </w:pPr>
    </w:p>
    <w:p w14:paraId="2139D54A" w14:textId="77777777" w:rsidR="00CB4C4D" w:rsidRPr="0013228C" w:rsidRDefault="00CB4C4D" w:rsidP="009417EC">
      <w:pPr>
        <w:rPr>
          <w:sz w:val="20"/>
          <w:szCs w:val="20"/>
        </w:rPr>
      </w:pPr>
    </w:p>
    <w:p w14:paraId="42B82A16" w14:textId="77777777" w:rsidR="00CB4C4D" w:rsidRPr="0013228C" w:rsidRDefault="000B5531" w:rsidP="000149E5">
      <w:pPr>
        <w:rPr>
          <w:color w:val="000080"/>
          <w:sz w:val="32"/>
          <w:szCs w:val="32"/>
        </w:rPr>
      </w:pPr>
      <w:r w:rsidRPr="00E66A09">
        <w:rPr>
          <w:noProof/>
          <w:lang w:val="en-US" w:eastAsia="en-US"/>
        </w:rPr>
        <w:drawing>
          <wp:inline distT="0" distB="0" distL="0" distR="0" wp14:anchorId="559D4CDE" wp14:editId="0E9AC7AE">
            <wp:extent cx="5943600" cy="94424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944245"/>
                    </a:xfrm>
                    <a:prstGeom prst="rect">
                      <a:avLst/>
                    </a:prstGeom>
                    <a:noFill/>
                    <a:ln>
                      <a:noFill/>
                    </a:ln>
                  </pic:spPr>
                </pic:pic>
              </a:graphicData>
            </a:graphic>
          </wp:inline>
        </w:drawing>
      </w:r>
    </w:p>
    <w:p w14:paraId="2E335C4B" w14:textId="77777777" w:rsidR="00CB4C4D" w:rsidRPr="0013228C" w:rsidRDefault="00CB4C4D" w:rsidP="009417EC">
      <w:pPr>
        <w:keepNext/>
        <w:tabs>
          <w:tab w:val="left" w:pos="2700"/>
        </w:tabs>
        <w:outlineLvl w:val="1"/>
        <w:rPr>
          <w:b/>
          <w:color w:val="000080"/>
          <w:spacing w:val="50"/>
          <w:sz w:val="32"/>
          <w:szCs w:val="32"/>
        </w:rPr>
      </w:pPr>
    </w:p>
    <w:p w14:paraId="03687BF9" w14:textId="77777777" w:rsidR="00CB4C4D" w:rsidRPr="0013228C" w:rsidRDefault="00CB4C4D" w:rsidP="009417EC">
      <w:pPr>
        <w:keepNext/>
        <w:tabs>
          <w:tab w:val="left" w:pos="2700"/>
        </w:tabs>
        <w:outlineLvl w:val="1"/>
        <w:rPr>
          <w:b/>
          <w:color w:val="000080"/>
          <w:spacing w:val="50"/>
          <w:sz w:val="32"/>
          <w:szCs w:val="32"/>
        </w:rPr>
      </w:pPr>
    </w:p>
    <w:p w14:paraId="5A68A0F3" w14:textId="77777777" w:rsidR="00CB4C4D" w:rsidRPr="0013228C" w:rsidRDefault="00CB4C4D" w:rsidP="009417EC">
      <w:pPr>
        <w:keepNext/>
        <w:tabs>
          <w:tab w:val="left" w:pos="2700"/>
        </w:tabs>
        <w:outlineLvl w:val="1"/>
        <w:rPr>
          <w:b/>
          <w:color w:val="000080"/>
          <w:spacing w:val="50"/>
          <w:sz w:val="32"/>
          <w:szCs w:val="32"/>
        </w:rPr>
      </w:pPr>
    </w:p>
    <w:p w14:paraId="7AF36B88" w14:textId="77777777" w:rsidR="00CB4C4D" w:rsidRPr="0013228C" w:rsidRDefault="00CB4C4D" w:rsidP="009417EC">
      <w:pPr>
        <w:keepNext/>
        <w:tabs>
          <w:tab w:val="left" w:pos="2700"/>
        </w:tabs>
        <w:outlineLvl w:val="1"/>
        <w:rPr>
          <w:b/>
          <w:color w:val="000080"/>
          <w:spacing w:val="50"/>
          <w:sz w:val="32"/>
          <w:szCs w:val="32"/>
        </w:rPr>
      </w:pPr>
    </w:p>
    <w:p w14:paraId="677137C4" w14:textId="77777777" w:rsidR="00CB4C4D" w:rsidRPr="0013228C" w:rsidRDefault="00CB4C4D" w:rsidP="009417EC">
      <w:pPr>
        <w:keepNext/>
        <w:tabs>
          <w:tab w:val="left" w:pos="2700"/>
        </w:tabs>
        <w:jc w:val="center"/>
        <w:outlineLvl w:val="1"/>
        <w:rPr>
          <w:b/>
          <w:spacing w:val="50"/>
          <w:sz w:val="36"/>
          <w:szCs w:val="36"/>
        </w:rPr>
      </w:pPr>
    </w:p>
    <w:p w14:paraId="7D7541AD" w14:textId="77777777" w:rsidR="00CB4C4D" w:rsidRPr="0013228C" w:rsidRDefault="00CB4C4D" w:rsidP="000149E5">
      <w:pPr>
        <w:jc w:val="center"/>
        <w:rPr>
          <w:b/>
          <w:sz w:val="32"/>
          <w:szCs w:val="32"/>
        </w:rPr>
      </w:pPr>
      <w:r w:rsidRPr="0013228C">
        <w:rPr>
          <w:b/>
          <w:sz w:val="32"/>
          <w:szCs w:val="32"/>
        </w:rPr>
        <w:t>Exposure Draft of Proposed</w:t>
      </w:r>
    </w:p>
    <w:p w14:paraId="16658422" w14:textId="77777777" w:rsidR="00CB4C4D" w:rsidRPr="0013228C" w:rsidRDefault="00CB4C4D" w:rsidP="000149E5">
      <w:pPr>
        <w:jc w:val="center"/>
        <w:rPr>
          <w:b/>
          <w:sz w:val="32"/>
          <w:szCs w:val="32"/>
        </w:rPr>
      </w:pPr>
      <w:r w:rsidRPr="0013228C">
        <w:rPr>
          <w:b/>
          <w:sz w:val="32"/>
          <w:szCs w:val="32"/>
        </w:rPr>
        <w:t xml:space="preserve">International </w:t>
      </w:r>
      <w:r w:rsidR="001F3266" w:rsidRPr="0013228C">
        <w:rPr>
          <w:b/>
          <w:sz w:val="32"/>
          <w:szCs w:val="32"/>
        </w:rPr>
        <w:t>Standard of Actuarial Practice 6</w:t>
      </w:r>
    </w:p>
    <w:p w14:paraId="4F8AD09C" w14:textId="77777777" w:rsidR="00CB4C4D" w:rsidRPr="0013228C" w:rsidRDefault="001F3266" w:rsidP="000149E5">
      <w:pPr>
        <w:jc w:val="center"/>
        <w:rPr>
          <w:b/>
          <w:sz w:val="32"/>
          <w:szCs w:val="32"/>
        </w:rPr>
      </w:pPr>
      <w:r w:rsidRPr="0013228C">
        <w:rPr>
          <w:b/>
          <w:sz w:val="32"/>
          <w:szCs w:val="32"/>
        </w:rPr>
        <w:t>(ISAP 6</w:t>
      </w:r>
      <w:r w:rsidR="00CB4C4D" w:rsidRPr="0013228C">
        <w:rPr>
          <w:b/>
          <w:sz w:val="32"/>
          <w:szCs w:val="32"/>
        </w:rPr>
        <w:t>)</w:t>
      </w:r>
    </w:p>
    <w:p w14:paraId="1B71DCB9" w14:textId="77777777" w:rsidR="001F3266" w:rsidRPr="0013228C" w:rsidRDefault="001F3266" w:rsidP="001F3266">
      <w:pPr>
        <w:jc w:val="center"/>
        <w:rPr>
          <w:b/>
          <w:sz w:val="32"/>
          <w:szCs w:val="32"/>
        </w:rPr>
      </w:pPr>
      <w:bookmarkStart w:id="3" w:name="_Hlk492448482"/>
      <w:r w:rsidRPr="0013228C">
        <w:rPr>
          <w:b/>
          <w:sz w:val="32"/>
          <w:szCs w:val="32"/>
        </w:rPr>
        <w:t xml:space="preserve">Enterprise Risk Management Programs </w:t>
      </w:r>
      <w:bookmarkEnd w:id="3"/>
      <w:r w:rsidRPr="0013228C">
        <w:rPr>
          <w:b/>
          <w:sz w:val="32"/>
          <w:szCs w:val="32"/>
        </w:rPr>
        <w:t>and</w:t>
      </w:r>
    </w:p>
    <w:p w14:paraId="7A2D55D5" w14:textId="77777777" w:rsidR="001F3266" w:rsidRPr="0013228C" w:rsidRDefault="001F3266" w:rsidP="001F3266">
      <w:pPr>
        <w:jc w:val="center"/>
        <w:rPr>
          <w:b/>
          <w:sz w:val="32"/>
          <w:szCs w:val="32"/>
        </w:rPr>
      </w:pPr>
      <w:r w:rsidRPr="0013228C">
        <w:rPr>
          <w:b/>
          <w:sz w:val="32"/>
          <w:szCs w:val="32"/>
        </w:rPr>
        <w:t xml:space="preserve"> IAIS Insurance Core Principles</w:t>
      </w:r>
    </w:p>
    <w:p w14:paraId="3842C829" w14:textId="77777777" w:rsidR="00CB4C4D" w:rsidRPr="0013228C" w:rsidRDefault="00CB4C4D" w:rsidP="000149E5">
      <w:pPr>
        <w:jc w:val="center"/>
        <w:rPr>
          <w:b/>
          <w:sz w:val="32"/>
          <w:szCs w:val="32"/>
        </w:rPr>
      </w:pPr>
    </w:p>
    <w:p w14:paraId="7505A96E" w14:textId="77777777" w:rsidR="00CB4C4D" w:rsidRPr="0013228C" w:rsidRDefault="00CB4C4D" w:rsidP="009417EC">
      <w:pPr>
        <w:keepNext/>
        <w:tabs>
          <w:tab w:val="left" w:pos="2700"/>
        </w:tabs>
        <w:jc w:val="center"/>
        <w:outlineLvl w:val="1"/>
        <w:rPr>
          <w:b/>
          <w:color w:val="000080"/>
          <w:spacing w:val="50"/>
          <w:sz w:val="32"/>
          <w:szCs w:val="32"/>
        </w:rPr>
      </w:pPr>
    </w:p>
    <w:p w14:paraId="7541C74F" w14:textId="77777777" w:rsidR="00CB4C4D" w:rsidRPr="0013228C" w:rsidRDefault="00CB4C4D" w:rsidP="009417EC">
      <w:pPr>
        <w:keepNext/>
        <w:tabs>
          <w:tab w:val="left" w:pos="2700"/>
        </w:tabs>
        <w:jc w:val="center"/>
        <w:outlineLvl w:val="1"/>
        <w:rPr>
          <w:b/>
          <w:color w:val="000080"/>
          <w:spacing w:val="50"/>
          <w:sz w:val="32"/>
          <w:szCs w:val="32"/>
        </w:rPr>
      </w:pPr>
    </w:p>
    <w:p w14:paraId="778826B2" w14:textId="77777777" w:rsidR="00CB4C4D" w:rsidRPr="0013228C" w:rsidRDefault="000B5531" w:rsidP="009417EC">
      <w:pPr>
        <w:pStyle w:val="ISAP"/>
        <w:jc w:val="center"/>
        <w:rPr>
          <w:b/>
          <w:lang w:val="en-CA"/>
        </w:rPr>
      </w:pPr>
      <w:r>
        <w:rPr>
          <w:noProof/>
        </w:rPr>
        <mc:AlternateContent>
          <mc:Choice Requires="wps">
            <w:drawing>
              <wp:anchor distT="0" distB="0" distL="114300" distR="114300" simplePos="0" relativeHeight="251657728" behindDoc="0" locked="0" layoutInCell="1" allowOverlap="1" wp14:anchorId="62EB0852" wp14:editId="6DAB0EC6">
                <wp:simplePos x="0" y="0"/>
                <wp:positionH relativeFrom="column">
                  <wp:posOffset>612140</wp:posOffset>
                </wp:positionH>
                <wp:positionV relativeFrom="paragraph">
                  <wp:posOffset>88265</wp:posOffset>
                </wp:positionV>
                <wp:extent cx="4953000" cy="942975"/>
                <wp:effectExtent l="0" t="0" r="0" b="952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942975"/>
                        </a:xfrm>
                        <a:prstGeom prst="rect">
                          <a:avLst/>
                        </a:prstGeom>
                        <a:solidFill>
                          <a:srgbClr val="FFFFFF"/>
                        </a:solidFill>
                        <a:ln w="9525">
                          <a:solidFill>
                            <a:srgbClr val="000000"/>
                          </a:solidFill>
                          <a:miter lim="800000"/>
                          <a:headEnd/>
                          <a:tailEnd/>
                        </a:ln>
                      </wps:spPr>
                      <wps:txbx>
                        <w:txbxContent>
                          <w:p w14:paraId="6CBA22BC" w14:textId="77777777" w:rsidR="00EB4384" w:rsidRPr="0078347C" w:rsidRDefault="00EB4384" w:rsidP="0078347C">
                            <w:r>
                              <w:rPr>
                                <w:b/>
                              </w:rPr>
                              <w:t>NOTE:</w:t>
                            </w:r>
                            <w:r>
                              <w:t xml:space="preserve"> Defined terms in this Exposure Draft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glossary. Please note that the hyperlinks have not been created in this Exposure Draft.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EB0852" id="_x0000_t202" coordsize="21600,21600" o:spt="202" path="m,l,21600r21600,l21600,xe">
                <v:stroke joinstyle="miter"/>
                <v:path gradientshapeok="t" o:connecttype="rect"/>
              </v:shapetype>
              <v:shape id="Text Box 1" o:spid="_x0000_s1026" type="#_x0000_t202" style="position:absolute;left:0;text-align:left;margin-left:48.2pt;margin-top:6.95pt;width:390pt;height:7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">
                <v:textbox>
                  <w:txbxContent>
                    <w:p w14:paraId="6CBA22BC" w14:textId="77777777" w:rsidR="00EB4384" w:rsidRPr="0078347C" w:rsidRDefault="00EB4384" w:rsidP="0078347C">
                      <w:r>
                        <w:rPr>
                          <w:b/>
                        </w:rPr>
                        <w:t>NOTE:</w:t>
                      </w:r>
                      <w:r>
                        <w:t xml:space="preserve"> Defined terms in this Exposure Draft are marked in blue coloured text with dotted underline</w:t>
                      </w:r>
                      <w:r w:rsidRPr="0078347C">
                        <w:rPr>
                          <w:color w:val="1F497D"/>
                        </w:rPr>
                        <w:t>.</w:t>
                      </w:r>
                      <w:r>
                        <w:t xml:space="preserve"> </w:t>
                      </w:r>
                      <w:r w:rsidRPr="0078347C">
                        <w:t xml:space="preserve">The defined terms in the approved final ISAP will have hyperlinks to the </w:t>
                      </w:r>
                      <w:r>
                        <w:t xml:space="preserve">relevant </w:t>
                      </w:r>
                      <w:r w:rsidRPr="0078347C">
                        <w:t xml:space="preserve">definition in the glossary. Please note that the hyperlinks have not been created in this Exposure Draft. </w:t>
                      </w:r>
                    </w:p>
                  </w:txbxContent>
                </v:textbox>
              </v:shape>
            </w:pict>
          </mc:Fallback>
        </mc:AlternateContent>
      </w:r>
    </w:p>
    <w:p w14:paraId="3D416463" w14:textId="77777777" w:rsidR="00CB4C4D" w:rsidRPr="0013228C" w:rsidRDefault="00CB4C4D" w:rsidP="009417EC">
      <w:pPr>
        <w:pStyle w:val="ISAP"/>
        <w:jc w:val="center"/>
        <w:rPr>
          <w:b/>
          <w:lang w:val="en-CA"/>
        </w:rPr>
      </w:pPr>
    </w:p>
    <w:p w14:paraId="10B50F32" w14:textId="77777777" w:rsidR="00CB4C4D" w:rsidRPr="0013228C" w:rsidRDefault="00CB4C4D" w:rsidP="009417EC">
      <w:pPr>
        <w:pStyle w:val="ISAP"/>
        <w:jc w:val="center"/>
        <w:rPr>
          <w:b/>
          <w:lang w:val="en-CA"/>
        </w:rPr>
      </w:pPr>
    </w:p>
    <w:p w14:paraId="0D14B3DB" w14:textId="77777777" w:rsidR="00CB4C4D" w:rsidRPr="0013228C" w:rsidRDefault="00CB4C4D" w:rsidP="009417EC">
      <w:pPr>
        <w:pStyle w:val="ISAP"/>
        <w:jc w:val="center"/>
        <w:rPr>
          <w:b/>
          <w:lang w:val="en-CA"/>
        </w:rPr>
      </w:pPr>
    </w:p>
    <w:p w14:paraId="6E447EFF" w14:textId="77777777" w:rsidR="00CB4C4D" w:rsidRPr="0013228C" w:rsidRDefault="00CB4C4D" w:rsidP="009417EC">
      <w:pPr>
        <w:pStyle w:val="ISAP"/>
        <w:jc w:val="center"/>
        <w:rPr>
          <w:b/>
          <w:lang w:val="en-CA"/>
        </w:rPr>
      </w:pPr>
      <w:r w:rsidRPr="0013228C">
        <w:rPr>
          <w:b/>
          <w:lang w:val="en-CA"/>
        </w:rPr>
        <w:br/>
      </w:r>
    </w:p>
    <w:p w14:paraId="54C8DD71" w14:textId="77777777" w:rsidR="00CB4C4D" w:rsidRPr="0013228C" w:rsidRDefault="00CB4C4D" w:rsidP="009417EC">
      <w:pPr>
        <w:jc w:val="center"/>
        <w:rPr>
          <w:rFonts w:eastAsia="Times New Roman"/>
          <w:b/>
          <w:bCs/>
          <w:sz w:val="28"/>
          <w:szCs w:val="24"/>
          <w:lang w:eastAsia="en-US"/>
        </w:rPr>
      </w:pPr>
      <w:r w:rsidRPr="0013228C">
        <w:rPr>
          <w:rFonts w:eastAsia="Times New Roman"/>
          <w:b/>
          <w:bCs/>
          <w:sz w:val="28"/>
          <w:szCs w:val="24"/>
          <w:lang w:eastAsia="en-US"/>
        </w:rPr>
        <w:t>Developed by the</w:t>
      </w:r>
    </w:p>
    <w:p w14:paraId="38E42BF7" w14:textId="77777777" w:rsidR="00CB4C4D" w:rsidRPr="0013228C" w:rsidRDefault="001F3266" w:rsidP="009417EC">
      <w:pPr>
        <w:jc w:val="center"/>
        <w:rPr>
          <w:rFonts w:eastAsia="Times New Roman"/>
          <w:b/>
          <w:bCs/>
          <w:sz w:val="28"/>
          <w:szCs w:val="24"/>
          <w:lang w:eastAsia="en-US"/>
        </w:rPr>
      </w:pPr>
      <w:r w:rsidRPr="0013228C">
        <w:rPr>
          <w:rFonts w:eastAsia="Times New Roman"/>
          <w:b/>
          <w:bCs/>
          <w:sz w:val="28"/>
          <w:szCs w:val="24"/>
          <w:lang w:eastAsia="en-US"/>
        </w:rPr>
        <w:t>ISAP 6</w:t>
      </w:r>
      <w:r w:rsidR="005E20A0" w:rsidRPr="0013228C">
        <w:rPr>
          <w:rFonts w:eastAsia="Times New Roman"/>
          <w:b/>
          <w:bCs/>
          <w:sz w:val="28"/>
          <w:szCs w:val="24"/>
          <w:lang w:eastAsia="en-US"/>
        </w:rPr>
        <w:t xml:space="preserve"> </w:t>
      </w:r>
      <w:r w:rsidR="00CB4C4D" w:rsidRPr="0013228C">
        <w:rPr>
          <w:rFonts w:eastAsia="Times New Roman"/>
          <w:b/>
          <w:bCs/>
          <w:sz w:val="28"/>
          <w:szCs w:val="24"/>
          <w:lang w:eastAsia="en-US"/>
        </w:rPr>
        <w:t>Task Force of the</w:t>
      </w:r>
    </w:p>
    <w:p w14:paraId="24777C7F" w14:textId="77777777" w:rsidR="00CB4C4D" w:rsidRPr="0013228C" w:rsidRDefault="00CB4C4D" w:rsidP="009417EC">
      <w:pPr>
        <w:jc w:val="center"/>
        <w:rPr>
          <w:rFonts w:eastAsia="Times New Roman"/>
          <w:b/>
          <w:bCs/>
          <w:sz w:val="28"/>
          <w:szCs w:val="24"/>
          <w:lang w:eastAsia="en-US"/>
        </w:rPr>
      </w:pPr>
      <w:r w:rsidRPr="0013228C">
        <w:rPr>
          <w:rFonts w:eastAsia="Times New Roman"/>
          <w:b/>
          <w:bCs/>
          <w:sz w:val="28"/>
          <w:szCs w:val="24"/>
          <w:lang w:eastAsia="en-US"/>
        </w:rPr>
        <w:t>Actuarial Standards Committee</w:t>
      </w:r>
    </w:p>
    <w:p w14:paraId="16EFDED8" w14:textId="77777777" w:rsidR="00CB4C4D" w:rsidRPr="0013228C" w:rsidRDefault="00CB4C4D" w:rsidP="009417EC">
      <w:pPr>
        <w:jc w:val="center"/>
        <w:rPr>
          <w:rFonts w:eastAsia="Times New Roman"/>
          <w:b/>
          <w:bCs/>
          <w:sz w:val="28"/>
          <w:szCs w:val="24"/>
          <w:lang w:eastAsia="en-US"/>
        </w:rPr>
      </w:pPr>
    </w:p>
    <w:p w14:paraId="0B44BB9F" w14:textId="77777777" w:rsidR="00CB4C4D" w:rsidRPr="0013228C" w:rsidRDefault="00CB4C4D" w:rsidP="009417EC">
      <w:pPr>
        <w:jc w:val="center"/>
        <w:rPr>
          <w:rFonts w:eastAsia="Times New Roman"/>
          <w:b/>
          <w:bCs/>
          <w:sz w:val="28"/>
          <w:szCs w:val="24"/>
          <w:lang w:eastAsia="en-US"/>
        </w:rPr>
      </w:pPr>
    </w:p>
    <w:p w14:paraId="66DE6A3F" w14:textId="4410A8AC" w:rsidR="00CB4C4D" w:rsidRPr="0013228C" w:rsidRDefault="002F320C" w:rsidP="009417EC">
      <w:pPr>
        <w:jc w:val="center"/>
        <w:rPr>
          <w:rFonts w:eastAsia="Times New Roman"/>
          <w:b/>
          <w:bCs/>
          <w:sz w:val="28"/>
          <w:szCs w:val="24"/>
          <w:lang w:eastAsia="en-US"/>
        </w:rPr>
      </w:pPr>
      <w:r>
        <w:rPr>
          <w:rFonts w:eastAsia="Times New Roman"/>
          <w:b/>
          <w:bCs/>
          <w:sz w:val="28"/>
          <w:szCs w:val="24"/>
          <w:lang w:eastAsia="en-US"/>
        </w:rPr>
        <w:t>17 October</w:t>
      </w:r>
      <w:r w:rsidR="001F3266" w:rsidRPr="0013228C">
        <w:rPr>
          <w:rFonts w:eastAsia="Times New Roman"/>
          <w:b/>
          <w:bCs/>
          <w:sz w:val="28"/>
          <w:szCs w:val="24"/>
          <w:lang w:eastAsia="en-US"/>
        </w:rPr>
        <w:t xml:space="preserve"> 2017</w:t>
      </w:r>
    </w:p>
    <w:p w14:paraId="7D9EE885" w14:textId="77777777" w:rsidR="00CB4C4D" w:rsidRPr="0013228C" w:rsidRDefault="00CB4C4D" w:rsidP="009417EC">
      <w:pPr>
        <w:pStyle w:val="BodyText3"/>
        <w:rPr>
          <w:sz w:val="24"/>
          <w:szCs w:val="24"/>
          <w:lang w:val="en-CA"/>
        </w:rPr>
      </w:pPr>
    </w:p>
    <w:p w14:paraId="544B3D43" w14:textId="77777777" w:rsidR="00CB4C4D" w:rsidRPr="0013228C" w:rsidRDefault="00CB4C4D" w:rsidP="009417EC">
      <w:pPr>
        <w:ind w:left="567" w:hanging="567"/>
        <w:rPr>
          <w:b/>
          <w:szCs w:val="24"/>
        </w:rPr>
        <w:sectPr w:rsidR="00CB4C4D" w:rsidRPr="0013228C" w:rsidSect="007F5313">
          <w:headerReference w:type="even" r:id="rId13"/>
          <w:headerReference w:type="default" r:id="rId14"/>
          <w:headerReference w:type="first" r:id="rId15"/>
          <w:pgSz w:w="11909" w:h="16834" w:code="9"/>
          <w:pgMar w:top="1123" w:right="1123" w:bottom="1699" w:left="1123" w:header="720" w:footer="720" w:gutter="0"/>
          <w:cols w:space="720"/>
          <w:docGrid w:linePitch="360"/>
        </w:sectPr>
      </w:pPr>
    </w:p>
    <w:p w14:paraId="657A126C" w14:textId="77777777" w:rsidR="00CB4C4D" w:rsidRPr="0013228C" w:rsidRDefault="00CB4C4D" w:rsidP="00490564">
      <w:pPr>
        <w:widowControl w:val="0"/>
        <w:autoSpaceDE w:val="0"/>
        <w:autoSpaceDN w:val="0"/>
        <w:adjustRightInd w:val="0"/>
        <w:spacing w:before="240"/>
        <w:jc w:val="center"/>
        <w:rPr>
          <w:b/>
          <w:bCs/>
          <w:szCs w:val="24"/>
        </w:rPr>
      </w:pPr>
    </w:p>
    <w:p w14:paraId="1721A655" w14:textId="77777777" w:rsidR="00CB4C4D" w:rsidRPr="0013228C" w:rsidRDefault="00CC68FC" w:rsidP="00CC68FC">
      <w:pPr>
        <w:widowControl w:val="0"/>
        <w:tabs>
          <w:tab w:val="center" w:pos="4831"/>
          <w:tab w:val="left" w:pos="7876"/>
        </w:tabs>
        <w:autoSpaceDE w:val="0"/>
        <w:autoSpaceDN w:val="0"/>
        <w:adjustRightInd w:val="0"/>
        <w:spacing w:before="240"/>
        <w:rPr>
          <w:b/>
          <w:bCs/>
          <w:szCs w:val="24"/>
        </w:rPr>
      </w:pPr>
      <w:r>
        <w:rPr>
          <w:b/>
          <w:bCs/>
          <w:szCs w:val="24"/>
        </w:rPr>
        <w:tab/>
      </w:r>
      <w:r w:rsidR="00CB4C4D" w:rsidRPr="0013228C">
        <w:rPr>
          <w:b/>
          <w:bCs/>
          <w:szCs w:val="24"/>
        </w:rPr>
        <w:t>TABLE OF CONTENTS</w:t>
      </w:r>
      <w:r>
        <w:rPr>
          <w:b/>
          <w:bCs/>
          <w:szCs w:val="24"/>
        </w:rPr>
        <w:tab/>
      </w:r>
    </w:p>
    <w:p w14:paraId="46CF05DF" w14:textId="77777777" w:rsidR="005A629E" w:rsidRPr="0013228C" w:rsidRDefault="005A629E" w:rsidP="001014CC">
      <w:pPr>
        <w:tabs>
          <w:tab w:val="right" w:pos="9663"/>
        </w:tabs>
      </w:pPr>
    </w:p>
    <w:sdt>
      <w:sdtPr>
        <w:rPr>
          <w:rFonts w:ascii="Times New Roman" w:eastAsia="MS Mincho" w:hAnsi="Times New Roman" w:cs="Times New Roman"/>
          <w:color w:val="auto"/>
          <w:sz w:val="24"/>
          <w:szCs w:val="22"/>
          <w:lang w:val="en-CA" w:eastAsia="en-CA"/>
        </w:rPr>
        <w:id w:val="-477765506"/>
        <w:docPartObj>
          <w:docPartGallery w:val="Table of Contents"/>
          <w:docPartUnique/>
        </w:docPartObj>
      </w:sdtPr>
      <w:sdtEndPr>
        <w:rPr>
          <w:b/>
          <w:bCs/>
          <w:noProof/>
        </w:rPr>
      </w:sdtEndPr>
      <w:sdtContent>
        <w:p w14:paraId="0F211721" w14:textId="2E1BB60B" w:rsidR="005A629E" w:rsidRDefault="005A629E">
          <w:pPr>
            <w:pStyle w:val="TOCHeading"/>
          </w:pPr>
        </w:p>
        <w:p w14:paraId="6F3B17B3" w14:textId="25BCF09A" w:rsidR="005A629E" w:rsidRDefault="005A629E">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95566351" w:history="1">
            <w:r w:rsidRPr="000F2DFF">
              <w:rPr>
                <w:rStyle w:val="Hyperlink"/>
                <w:noProof/>
                <w:lang w:val="en-CA"/>
              </w:rPr>
              <w:t>Preface</w:t>
            </w:r>
            <w:r>
              <w:rPr>
                <w:noProof/>
                <w:webHidden/>
              </w:rPr>
              <w:tab/>
            </w:r>
            <w:r>
              <w:rPr>
                <w:noProof/>
                <w:webHidden/>
              </w:rPr>
              <w:fldChar w:fldCharType="begin"/>
            </w:r>
            <w:r>
              <w:rPr>
                <w:noProof/>
                <w:webHidden/>
              </w:rPr>
              <w:instrText xml:space="preserve"> PAGEREF _Toc495566351 \h </w:instrText>
            </w:r>
            <w:r>
              <w:rPr>
                <w:noProof/>
                <w:webHidden/>
              </w:rPr>
            </w:r>
            <w:r>
              <w:rPr>
                <w:noProof/>
                <w:webHidden/>
              </w:rPr>
              <w:fldChar w:fldCharType="separate"/>
            </w:r>
            <w:r w:rsidR="006B65BB">
              <w:rPr>
                <w:noProof/>
                <w:webHidden/>
              </w:rPr>
              <w:t>ii</w:t>
            </w:r>
            <w:r>
              <w:rPr>
                <w:noProof/>
                <w:webHidden/>
              </w:rPr>
              <w:fldChar w:fldCharType="end"/>
            </w:r>
          </w:hyperlink>
        </w:p>
        <w:p w14:paraId="49092EE7" w14:textId="756DF90F" w:rsidR="005A629E" w:rsidRDefault="000D0172">
          <w:pPr>
            <w:pStyle w:val="TOC1"/>
            <w:rPr>
              <w:rFonts w:asciiTheme="minorHAnsi" w:eastAsiaTheme="minorEastAsia" w:hAnsiTheme="minorHAnsi" w:cstheme="minorBidi"/>
              <w:noProof/>
              <w:sz w:val="22"/>
              <w:szCs w:val="22"/>
              <w:lang w:val="en-CA" w:eastAsia="en-CA"/>
            </w:rPr>
          </w:pPr>
          <w:hyperlink w:anchor="_Toc495566352" w:history="1">
            <w:r w:rsidR="005A629E" w:rsidRPr="000F2DFF">
              <w:rPr>
                <w:rStyle w:val="Hyperlink"/>
                <w:noProof/>
                <w:lang w:val="en-CA"/>
              </w:rPr>
              <w:t>Introduction</w:t>
            </w:r>
            <w:r w:rsidR="005A629E">
              <w:rPr>
                <w:noProof/>
                <w:webHidden/>
              </w:rPr>
              <w:tab/>
            </w:r>
            <w:r w:rsidR="005A629E">
              <w:rPr>
                <w:noProof/>
                <w:webHidden/>
              </w:rPr>
              <w:fldChar w:fldCharType="begin"/>
            </w:r>
            <w:r w:rsidR="005A629E">
              <w:rPr>
                <w:noProof/>
                <w:webHidden/>
              </w:rPr>
              <w:instrText xml:space="preserve"> PAGEREF _Toc495566352 \h </w:instrText>
            </w:r>
            <w:r w:rsidR="005A629E">
              <w:rPr>
                <w:noProof/>
                <w:webHidden/>
              </w:rPr>
            </w:r>
            <w:r w:rsidR="005A629E">
              <w:rPr>
                <w:noProof/>
                <w:webHidden/>
              </w:rPr>
              <w:fldChar w:fldCharType="separate"/>
            </w:r>
            <w:r w:rsidR="006B65BB">
              <w:rPr>
                <w:noProof/>
                <w:webHidden/>
              </w:rPr>
              <w:t>iv</w:t>
            </w:r>
            <w:r w:rsidR="005A629E">
              <w:rPr>
                <w:noProof/>
                <w:webHidden/>
              </w:rPr>
              <w:fldChar w:fldCharType="end"/>
            </w:r>
          </w:hyperlink>
        </w:p>
        <w:p w14:paraId="00593DF2" w14:textId="5C0F553E" w:rsidR="005A629E" w:rsidRDefault="000D0172">
          <w:pPr>
            <w:pStyle w:val="TOC1"/>
            <w:rPr>
              <w:rFonts w:asciiTheme="minorHAnsi" w:eastAsiaTheme="minorEastAsia" w:hAnsiTheme="minorHAnsi" w:cstheme="minorBidi"/>
              <w:noProof/>
              <w:sz w:val="22"/>
              <w:szCs w:val="22"/>
              <w:lang w:val="en-CA" w:eastAsia="en-CA"/>
            </w:rPr>
          </w:pPr>
          <w:hyperlink w:anchor="_Toc495566353" w:history="1">
            <w:r w:rsidR="005A629E" w:rsidRPr="000F2DFF">
              <w:rPr>
                <w:rStyle w:val="Hyperlink"/>
                <w:noProof/>
              </w:rPr>
              <w:t>Section 1. General</w:t>
            </w:r>
            <w:r w:rsidR="005A629E">
              <w:rPr>
                <w:noProof/>
                <w:webHidden/>
              </w:rPr>
              <w:tab/>
            </w:r>
            <w:r w:rsidR="005A629E">
              <w:rPr>
                <w:noProof/>
                <w:webHidden/>
              </w:rPr>
              <w:fldChar w:fldCharType="begin"/>
            </w:r>
            <w:r w:rsidR="005A629E">
              <w:rPr>
                <w:noProof/>
                <w:webHidden/>
              </w:rPr>
              <w:instrText xml:space="preserve"> PAGEREF _Toc495566353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7AAA2136" w14:textId="44DA7DD2" w:rsidR="005A629E" w:rsidRDefault="000D0172">
          <w:pPr>
            <w:pStyle w:val="TOC2"/>
            <w:rPr>
              <w:rFonts w:asciiTheme="minorHAnsi" w:eastAsiaTheme="minorEastAsia" w:hAnsiTheme="minorHAnsi" w:cstheme="minorBidi"/>
              <w:noProof/>
              <w:sz w:val="22"/>
              <w:lang w:val="en-CA" w:eastAsia="en-CA"/>
            </w:rPr>
          </w:pPr>
          <w:hyperlink w:anchor="_Toc495566354" w:history="1">
            <w:r w:rsidR="005A629E" w:rsidRPr="000F2DFF">
              <w:rPr>
                <w:rStyle w:val="Hyperlink"/>
                <w:noProof/>
                <w:bdr w:val="none" w:sz="0" w:space="0" w:color="auto" w:frame="1"/>
                <w:lang w:val="en-CA"/>
              </w:rPr>
              <w:t>1.1.</w:t>
            </w:r>
            <w:r w:rsidR="005A629E">
              <w:rPr>
                <w:rFonts w:asciiTheme="minorHAnsi" w:eastAsiaTheme="minorEastAsia" w:hAnsiTheme="minorHAnsi" w:cstheme="minorBidi"/>
                <w:noProof/>
                <w:sz w:val="22"/>
                <w:lang w:val="en-CA" w:eastAsia="en-CA"/>
              </w:rPr>
              <w:tab/>
            </w:r>
            <w:r w:rsidR="005A629E" w:rsidRPr="000F2DFF">
              <w:rPr>
                <w:rStyle w:val="Hyperlink"/>
                <w:noProof/>
              </w:rPr>
              <w:t>Purpose</w:t>
            </w:r>
            <w:r w:rsidR="005A629E">
              <w:rPr>
                <w:noProof/>
                <w:webHidden/>
              </w:rPr>
              <w:tab/>
            </w:r>
            <w:r w:rsidR="005A629E">
              <w:rPr>
                <w:noProof/>
                <w:webHidden/>
              </w:rPr>
              <w:fldChar w:fldCharType="begin"/>
            </w:r>
            <w:r w:rsidR="005A629E">
              <w:rPr>
                <w:noProof/>
                <w:webHidden/>
              </w:rPr>
              <w:instrText xml:space="preserve"> PAGEREF _Toc495566354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6BC90C94" w14:textId="30B680F2" w:rsidR="005A629E" w:rsidRDefault="000D0172">
          <w:pPr>
            <w:pStyle w:val="TOC2"/>
            <w:rPr>
              <w:rFonts w:asciiTheme="minorHAnsi" w:eastAsiaTheme="minorEastAsia" w:hAnsiTheme="minorHAnsi" w:cstheme="minorBidi"/>
              <w:noProof/>
              <w:sz w:val="22"/>
              <w:lang w:val="en-CA" w:eastAsia="en-CA"/>
            </w:rPr>
          </w:pPr>
          <w:hyperlink w:anchor="_Toc495566355" w:history="1">
            <w:r w:rsidR="005A629E" w:rsidRPr="000F2DFF">
              <w:rPr>
                <w:rStyle w:val="Hyperlink"/>
                <w:noProof/>
                <w:lang w:val="en-CA"/>
              </w:rPr>
              <w:t>1.2.</w:t>
            </w:r>
            <w:r w:rsidR="005A629E">
              <w:rPr>
                <w:rFonts w:asciiTheme="minorHAnsi" w:eastAsiaTheme="minorEastAsia" w:hAnsiTheme="minorHAnsi" w:cstheme="minorBidi"/>
                <w:noProof/>
                <w:sz w:val="22"/>
                <w:lang w:val="en-CA" w:eastAsia="en-CA"/>
              </w:rPr>
              <w:tab/>
            </w:r>
            <w:r w:rsidR="005A629E" w:rsidRPr="000F2DFF">
              <w:rPr>
                <w:rStyle w:val="Hyperlink"/>
                <w:noProof/>
              </w:rPr>
              <w:t>Scope</w:t>
            </w:r>
            <w:r w:rsidR="005A629E">
              <w:rPr>
                <w:noProof/>
                <w:webHidden/>
              </w:rPr>
              <w:tab/>
            </w:r>
            <w:r w:rsidR="005A629E">
              <w:rPr>
                <w:noProof/>
                <w:webHidden/>
              </w:rPr>
              <w:fldChar w:fldCharType="begin"/>
            </w:r>
            <w:r w:rsidR="005A629E">
              <w:rPr>
                <w:noProof/>
                <w:webHidden/>
              </w:rPr>
              <w:instrText xml:space="preserve"> PAGEREF _Toc495566355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1AF46AA7" w14:textId="3DE99706" w:rsidR="005A629E" w:rsidRDefault="000D0172">
          <w:pPr>
            <w:pStyle w:val="TOC2"/>
            <w:rPr>
              <w:rFonts w:asciiTheme="minorHAnsi" w:eastAsiaTheme="minorEastAsia" w:hAnsiTheme="minorHAnsi" w:cstheme="minorBidi"/>
              <w:noProof/>
              <w:sz w:val="22"/>
              <w:lang w:val="en-CA" w:eastAsia="en-CA"/>
            </w:rPr>
          </w:pPr>
          <w:hyperlink w:anchor="_Toc495566356" w:history="1">
            <w:r w:rsidR="005A629E" w:rsidRPr="000F2DFF">
              <w:rPr>
                <w:rStyle w:val="Hyperlink"/>
                <w:noProof/>
                <w:lang w:val="en-CA"/>
              </w:rPr>
              <w:t>1.3.</w:t>
            </w:r>
            <w:r w:rsidR="005A629E">
              <w:rPr>
                <w:rFonts w:asciiTheme="minorHAnsi" w:eastAsiaTheme="minorEastAsia" w:hAnsiTheme="minorHAnsi" w:cstheme="minorBidi"/>
                <w:noProof/>
                <w:sz w:val="22"/>
                <w:lang w:val="en-CA" w:eastAsia="en-CA"/>
              </w:rPr>
              <w:tab/>
            </w:r>
            <w:r w:rsidR="005A629E" w:rsidRPr="000F2DFF">
              <w:rPr>
                <w:rStyle w:val="Hyperlink"/>
                <w:noProof/>
              </w:rPr>
              <w:t>Relationship to ISAP 1 and ISAP 1A</w:t>
            </w:r>
            <w:r w:rsidR="005A629E">
              <w:rPr>
                <w:noProof/>
                <w:webHidden/>
              </w:rPr>
              <w:tab/>
            </w:r>
            <w:r w:rsidR="005A629E">
              <w:rPr>
                <w:noProof/>
                <w:webHidden/>
              </w:rPr>
              <w:fldChar w:fldCharType="begin"/>
            </w:r>
            <w:r w:rsidR="005A629E">
              <w:rPr>
                <w:noProof/>
                <w:webHidden/>
              </w:rPr>
              <w:instrText xml:space="preserve"> PAGEREF _Toc495566356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2DAC36E6" w14:textId="33C23CBD" w:rsidR="005A629E" w:rsidRDefault="000D0172">
          <w:pPr>
            <w:pStyle w:val="TOC1"/>
            <w:rPr>
              <w:rFonts w:asciiTheme="minorHAnsi" w:eastAsiaTheme="minorEastAsia" w:hAnsiTheme="minorHAnsi" w:cstheme="minorBidi"/>
              <w:noProof/>
              <w:sz w:val="22"/>
              <w:szCs w:val="22"/>
              <w:lang w:val="en-CA" w:eastAsia="en-CA"/>
            </w:rPr>
          </w:pPr>
          <w:hyperlink w:anchor="_Toc495566357" w:history="1">
            <w:r w:rsidR="005A629E" w:rsidRPr="000F2DFF">
              <w:rPr>
                <w:rStyle w:val="Hyperlink"/>
                <w:noProof/>
                <w:lang w:val="en-CA"/>
              </w:rPr>
              <w:t>1.4.</w:t>
            </w:r>
            <w:r w:rsidR="005A629E">
              <w:rPr>
                <w:rFonts w:asciiTheme="minorHAnsi" w:eastAsiaTheme="minorEastAsia" w:hAnsiTheme="minorHAnsi" w:cstheme="minorBidi"/>
                <w:noProof/>
                <w:sz w:val="22"/>
                <w:szCs w:val="22"/>
                <w:lang w:val="en-CA" w:eastAsia="en-CA"/>
              </w:rPr>
              <w:tab/>
            </w:r>
            <w:r w:rsidR="005A629E" w:rsidRPr="000F2DFF">
              <w:rPr>
                <w:rStyle w:val="Hyperlink"/>
                <w:noProof/>
                <w:lang w:val="en-CA"/>
              </w:rPr>
              <w:t>Defined Terms</w:t>
            </w:r>
            <w:r w:rsidR="005A629E">
              <w:rPr>
                <w:noProof/>
                <w:webHidden/>
              </w:rPr>
              <w:tab/>
            </w:r>
            <w:r w:rsidR="005A629E">
              <w:rPr>
                <w:noProof/>
                <w:webHidden/>
              </w:rPr>
              <w:fldChar w:fldCharType="begin"/>
            </w:r>
            <w:r w:rsidR="005A629E">
              <w:rPr>
                <w:noProof/>
                <w:webHidden/>
              </w:rPr>
              <w:instrText xml:space="preserve"> PAGEREF _Toc495566357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42C2F22B" w14:textId="62AF4094" w:rsidR="005A629E" w:rsidRDefault="000D0172">
          <w:pPr>
            <w:pStyle w:val="TOC2"/>
            <w:rPr>
              <w:rFonts w:asciiTheme="minorHAnsi" w:eastAsiaTheme="minorEastAsia" w:hAnsiTheme="minorHAnsi" w:cstheme="minorBidi"/>
              <w:noProof/>
              <w:sz w:val="22"/>
              <w:lang w:val="en-CA" w:eastAsia="en-CA"/>
            </w:rPr>
          </w:pPr>
          <w:hyperlink w:anchor="_Toc495566358" w:history="1">
            <w:r w:rsidR="005A629E" w:rsidRPr="000F2DFF">
              <w:rPr>
                <w:rStyle w:val="Hyperlink"/>
                <w:noProof/>
                <w:lang w:val="en-CA"/>
              </w:rPr>
              <w:t>1.5.</w:t>
            </w:r>
            <w:r w:rsidR="005A629E">
              <w:rPr>
                <w:rFonts w:asciiTheme="minorHAnsi" w:eastAsiaTheme="minorEastAsia" w:hAnsiTheme="minorHAnsi" w:cstheme="minorBidi"/>
                <w:noProof/>
                <w:sz w:val="22"/>
                <w:lang w:val="en-CA" w:eastAsia="en-CA"/>
              </w:rPr>
              <w:tab/>
            </w:r>
            <w:r w:rsidR="005A629E" w:rsidRPr="000F2DFF">
              <w:rPr>
                <w:rStyle w:val="Hyperlink"/>
                <w:noProof/>
              </w:rPr>
              <w:t>Cross-References</w:t>
            </w:r>
            <w:r w:rsidR="005A629E">
              <w:rPr>
                <w:noProof/>
                <w:webHidden/>
              </w:rPr>
              <w:tab/>
            </w:r>
            <w:r w:rsidR="005A629E">
              <w:rPr>
                <w:noProof/>
                <w:webHidden/>
              </w:rPr>
              <w:fldChar w:fldCharType="begin"/>
            </w:r>
            <w:r w:rsidR="005A629E">
              <w:rPr>
                <w:noProof/>
                <w:webHidden/>
              </w:rPr>
              <w:instrText xml:space="preserve"> PAGEREF _Toc495566358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4BD12294" w14:textId="4795B8EC" w:rsidR="005A629E" w:rsidRDefault="000D0172">
          <w:pPr>
            <w:pStyle w:val="TOC2"/>
            <w:rPr>
              <w:rFonts w:asciiTheme="minorHAnsi" w:eastAsiaTheme="minorEastAsia" w:hAnsiTheme="minorHAnsi" w:cstheme="minorBidi"/>
              <w:noProof/>
              <w:sz w:val="22"/>
              <w:lang w:val="en-CA" w:eastAsia="en-CA"/>
            </w:rPr>
          </w:pPr>
          <w:hyperlink w:anchor="_Toc495566359" w:history="1">
            <w:r w:rsidR="005A629E" w:rsidRPr="000F2DFF">
              <w:rPr>
                <w:rStyle w:val="Hyperlink"/>
                <w:noProof/>
                <w:lang w:val="en-CA"/>
              </w:rPr>
              <w:t>1.6.</w:t>
            </w:r>
            <w:r w:rsidR="005A629E">
              <w:rPr>
                <w:rFonts w:asciiTheme="minorHAnsi" w:eastAsiaTheme="minorEastAsia" w:hAnsiTheme="minorHAnsi" w:cstheme="minorBidi"/>
                <w:noProof/>
                <w:sz w:val="22"/>
                <w:lang w:val="en-CA" w:eastAsia="en-CA"/>
              </w:rPr>
              <w:tab/>
            </w:r>
            <w:r w:rsidR="005A629E" w:rsidRPr="000F2DFF">
              <w:rPr>
                <w:rStyle w:val="Hyperlink"/>
                <w:noProof/>
              </w:rPr>
              <w:t>Effective Date</w:t>
            </w:r>
            <w:r w:rsidR="005A629E">
              <w:rPr>
                <w:noProof/>
                <w:webHidden/>
              </w:rPr>
              <w:tab/>
            </w:r>
            <w:r w:rsidR="005A629E">
              <w:rPr>
                <w:noProof/>
                <w:webHidden/>
              </w:rPr>
              <w:fldChar w:fldCharType="begin"/>
            </w:r>
            <w:r w:rsidR="005A629E">
              <w:rPr>
                <w:noProof/>
                <w:webHidden/>
              </w:rPr>
              <w:instrText xml:space="preserve"> PAGEREF _Toc495566359 \h </w:instrText>
            </w:r>
            <w:r w:rsidR="005A629E">
              <w:rPr>
                <w:noProof/>
                <w:webHidden/>
              </w:rPr>
            </w:r>
            <w:r w:rsidR="005A629E">
              <w:rPr>
                <w:noProof/>
                <w:webHidden/>
              </w:rPr>
              <w:fldChar w:fldCharType="separate"/>
            </w:r>
            <w:r w:rsidR="006B65BB">
              <w:rPr>
                <w:noProof/>
                <w:webHidden/>
              </w:rPr>
              <w:t>1</w:t>
            </w:r>
            <w:r w:rsidR="005A629E">
              <w:rPr>
                <w:noProof/>
                <w:webHidden/>
              </w:rPr>
              <w:fldChar w:fldCharType="end"/>
            </w:r>
          </w:hyperlink>
        </w:p>
        <w:p w14:paraId="31286221" w14:textId="26EBE675" w:rsidR="005A629E" w:rsidRDefault="000D0172">
          <w:pPr>
            <w:pStyle w:val="TOC1"/>
            <w:rPr>
              <w:rFonts w:asciiTheme="minorHAnsi" w:eastAsiaTheme="minorEastAsia" w:hAnsiTheme="minorHAnsi" w:cstheme="minorBidi"/>
              <w:noProof/>
              <w:sz w:val="22"/>
              <w:szCs w:val="22"/>
              <w:lang w:val="en-CA" w:eastAsia="en-CA"/>
            </w:rPr>
          </w:pPr>
          <w:hyperlink w:anchor="_Toc495566360" w:history="1">
            <w:r w:rsidR="005A629E" w:rsidRPr="000F2DFF">
              <w:rPr>
                <w:rStyle w:val="Hyperlink"/>
                <w:noProof/>
              </w:rPr>
              <w:t>Section 2. Appropriate Practices</w:t>
            </w:r>
            <w:r w:rsidR="005A629E">
              <w:rPr>
                <w:noProof/>
                <w:webHidden/>
              </w:rPr>
              <w:tab/>
            </w:r>
            <w:r w:rsidR="005A629E">
              <w:rPr>
                <w:noProof/>
                <w:webHidden/>
              </w:rPr>
              <w:fldChar w:fldCharType="begin"/>
            </w:r>
            <w:r w:rsidR="005A629E">
              <w:rPr>
                <w:noProof/>
                <w:webHidden/>
              </w:rPr>
              <w:instrText xml:space="preserve"> PAGEREF _Toc495566360 \h </w:instrText>
            </w:r>
            <w:r w:rsidR="005A629E">
              <w:rPr>
                <w:noProof/>
                <w:webHidden/>
              </w:rPr>
            </w:r>
            <w:r w:rsidR="005A629E">
              <w:rPr>
                <w:noProof/>
                <w:webHidden/>
              </w:rPr>
              <w:fldChar w:fldCharType="separate"/>
            </w:r>
            <w:r w:rsidR="006B65BB">
              <w:rPr>
                <w:noProof/>
                <w:webHidden/>
              </w:rPr>
              <w:t>2</w:t>
            </w:r>
            <w:r w:rsidR="005A629E">
              <w:rPr>
                <w:noProof/>
                <w:webHidden/>
              </w:rPr>
              <w:fldChar w:fldCharType="end"/>
            </w:r>
          </w:hyperlink>
        </w:p>
        <w:p w14:paraId="75496812" w14:textId="4925781B" w:rsidR="005A629E" w:rsidRDefault="000D0172">
          <w:pPr>
            <w:pStyle w:val="TOC2"/>
            <w:rPr>
              <w:rFonts w:asciiTheme="minorHAnsi" w:eastAsiaTheme="minorEastAsia" w:hAnsiTheme="minorHAnsi" w:cstheme="minorBidi"/>
              <w:noProof/>
              <w:sz w:val="22"/>
              <w:lang w:val="en-CA" w:eastAsia="en-CA"/>
            </w:rPr>
          </w:pPr>
          <w:hyperlink w:anchor="_Toc495566361" w:history="1">
            <w:r w:rsidR="005A629E" w:rsidRPr="000F2DFF">
              <w:rPr>
                <w:rStyle w:val="Hyperlink"/>
                <w:noProof/>
                <w:lang w:val="en-CA" w:eastAsia="en-CA"/>
              </w:rPr>
              <w:t>2.1.</w:t>
            </w:r>
            <w:r w:rsidR="005A629E">
              <w:rPr>
                <w:rFonts w:asciiTheme="minorHAnsi" w:eastAsiaTheme="minorEastAsia" w:hAnsiTheme="minorHAnsi" w:cstheme="minorBidi"/>
                <w:noProof/>
                <w:sz w:val="22"/>
                <w:lang w:val="en-CA" w:eastAsia="en-CA"/>
              </w:rPr>
              <w:tab/>
            </w:r>
            <w:r w:rsidR="005A629E" w:rsidRPr="000F2DFF">
              <w:rPr>
                <w:rStyle w:val="Hyperlink"/>
                <w:noProof/>
              </w:rPr>
              <w:t>Understanding of Insurer’s ERM Process</w:t>
            </w:r>
            <w:r w:rsidR="005A629E">
              <w:rPr>
                <w:noProof/>
                <w:webHidden/>
              </w:rPr>
              <w:tab/>
            </w:r>
            <w:r w:rsidR="005A629E">
              <w:rPr>
                <w:noProof/>
                <w:webHidden/>
              </w:rPr>
              <w:fldChar w:fldCharType="begin"/>
            </w:r>
            <w:r w:rsidR="005A629E">
              <w:rPr>
                <w:noProof/>
                <w:webHidden/>
              </w:rPr>
              <w:instrText xml:space="preserve"> PAGEREF _Toc495566361 \h </w:instrText>
            </w:r>
            <w:r w:rsidR="005A629E">
              <w:rPr>
                <w:noProof/>
                <w:webHidden/>
              </w:rPr>
            </w:r>
            <w:r w:rsidR="005A629E">
              <w:rPr>
                <w:noProof/>
                <w:webHidden/>
              </w:rPr>
              <w:fldChar w:fldCharType="separate"/>
            </w:r>
            <w:r w:rsidR="006B65BB">
              <w:rPr>
                <w:noProof/>
                <w:webHidden/>
              </w:rPr>
              <w:t>2</w:t>
            </w:r>
            <w:r w:rsidR="005A629E">
              <w:rPr>
                <w:noProof/>
                <w:webHidden/>
              </w:rPr>
              <w:fldChar w:fldCharType="end"/>
            </w:r>
          </w:hyperlink>
        </w:p>
        <w:p w14:paraId="1C2A83CF" w14:textId="145B032F" w:rsidR="005A629E" w:rsidRDefault="000D0172">
          <w:pPr>
            <w:pStyle w:val="TOC2"/>
            <w:rPr>
              <w:rFonts w:asciiTheme="minorHAnsi" w:eastAsiaTheme="minorEastAsia" w:hAnsiTheme="minorHAnsi" w:cstheme="minorBidi"/>
              <w:noProof/>
              <w:sz w:val="22"/>
              <w:lang w:val="en-CA" w:eastAsia="en-CA"/>
            </w:rPr>
          </w:pPr>
          <w:hyperlink w:anchor="_Toc495566362" w:history="1">
            <w:r w:rsidR="005A629E" w:rsidRPr="000F2DFF">
              <w:rPr>
                <w:rStyle w:val="Hyperlink"/>
                <w:rFonts w:eastAsia="Times New Roman"/>
                <w:noProof/>
                <w:lang w:val="en-CA" w:eastAsia="en-CA"/>
              </w:rPr>
              <w:t>2.2.</w:t>
            </w:r>
            <w:r w:rsidR="005A629E">
              <w:rPr>
                <w:rFonts w:asciiTheme="minorHAnsi" w:eastAsiaTheme="minorEastAsia" w:hAnsiTheme="minorHAnsi" w:cstheme="minorBidi"/>
                <w:noProof/>
                <w:sz w:val="22"/>
                <w:lang w:val="en-CA" w:eastAsia="en-CA"/>
              </w:rPr>
              <w:tab/>
            </w:r>
            <w:r w:rsidR="005A629E" w:rsidRPr="000F2DFF">
              <w:rPr>
                <w:rStyle w:val="Hyperlink"/>
                <w:noProof/>
                <w:lang w:val="en-CA"/>
              </w:rPr>
              <w:t>Proportionality</w:t>
            </w:r>
            <w:r w:rsidR="005A629E">
              <w:rPr>
                <w:noProof/>
                <w:webHidden/>
              </w:rPr>
              <w:tab/>
            </w:r>
            <w:r w:rsidR="005A629E">
              <w:rPr>
                <w:noProof/>
                <w:webHidden/>
              </w:rPr>
              <w:fldChar w:fldCharType="begin"/>
            </w:r>
            <w:r w:rsidR="005A629E">
              <w:rPr>
                <w:noProof/>
                <w:webHidden/>
              </w:rPr>
              <w:instrText xml:space="preserve"> PAGEREF _Toc495566362 \h </w:instrText>
            </w:r>
            <w:r w:rsidR="005A629E">
              <w:rPr>
                <w:noProof/>
                <w:webHidden/>
              </w:rPr>
            </w:r>
            <w:r w:rsidR="005A629E">
              <w:rPr>
                <w:noProof/>
                <w:webHidden/>
              </w:rPr>
              <w:fldChar w:fldCharType="separate"/>
            </w:r>
            <w:r w:rsidR="006B65BB">
              <w:rPr>
                <w:noProof/>
                <w:webHidden/>
              </w:rPr>
              <w:t>2</w:t>
            </w:r>
            <w:r w:rsidR="005A629E">
              <w:rPr>
                <w:noProof/>
                <w:webHidden/>
              </w:rPr>
              <w:fldChar w:fldCharType="end"/>
            </w:r>
          </w:hyperlink>
        </w:p>
        <w:p w14:paraId="260F6D0C" w14:textId="4A760527" w:rsidR="005A629E" w:rsidRDefault="000D0172">
          <w:pPr>
            <w:pStyle w:val="TOC2"/>
            <w:rPr>
              <w:rFonts w:asciiTheme="minorHAnsi" w:eastAsiaTheme="minorEastAsia" w:hAnsiTheme="minorHAnsi" w:cstheme="minorBidi"/>
              <w:noProof/>
              <w:sz w:val="22"/>
              <w:lang w:val="en-CA" w:eastAsia="en-CA"/>
            </w:rPr>
          </w:pPr>
          <w:hyperlink w:anchor="_Toc495566363" w:history="1">
            <w:r w:rsidR="005A629E" w:rsidRPr="000F2DFF">
              <w:rPr>
                <w:rStyle w:val="Hyperlink"/>
                <w:noProof/>
              </w:rPr>
              <w:t>2.3.</w:t>
            </w:r>
            <w:r w:rsidR="005A629E">
              <w:rPr>
                <w:rFonts w:asciiTheme="minorHAnsi" w:eastAsiaTheme="minorEastAsia" w:hAnsiTheme="minorHAnsi" w:cstheme="minorBidi"/>
                <w:noProof/>
                <w:sz w:val="22"/>
                <w:lang w:val="en-CA" w:eastAsia="en-CA"/>
              </w:rPr>
              <w:tab/>
            </w:r>
            <w:r w:rsidR="005A629E" w:rsidRPr="000F2DFF">
              <w:rPr>
                <w:rStyle w:val="Hyperlink"/>
                <w:noProof/>
              </w:rPr>
              <w:t>Identification, Assessment and Management of Insurer Risks for an ERM Program</w:t>
            </w:r>
            <w:r w:rsidR="005A629E">
              <w:rPr>
                <w:noProof/>
                <w:webHidden/>
              </w:rPr>
              <w:tab/>
            </w:r>
            <w:r w:rsidR="005A629E">
              <w:rPr>
                <w:noProof/>
                <w:webHidden/>
              </w:rPr>
              <w:fldChar w:fldCharType="begin"/>
            </w:r>
            <w:r w:rsidR="005A629E">
              <w:rPr>
                <w:noProof/>
                <w:webHidden/>
              </w:rPr>
              <w:instrText xml:space="preserve"> PAGEREF _Toc495566363 \h </w:instrText>
            </w:r>
            <w:r w:rsidR="005A629E">
              <w:rPr>
                <w:noProof/>
                <w:webHidden/>
              </w:rPr>
            </w:r>
            <w:r w:rsidR="005A629E">
              <w:rPr>
                <w:noProof/>
                <w:webHidden/>
              </w:rPr>
              <w:fldChar w:fldCharType="separate"/>
            </w:r>
            <w:r w:rsidR="006B65BB">
              <w:rPr>
                <w:noProof/>
                <w:webHidden/>
              </w:rPr>
              <w:t>2</w:t>
            </w:r>
            <w:r w:rsidR="005A629E">
              <w:rPr>
                <w:noProof/>
                <w:webHidden/>
              </w:rPr>
              <w:fldChar w:fldCharType="end"/>
            </w:r>
          </w:hyperlink>
        </w:p>
        <w:p w14:paraId="38D73ED3" w14:textId="09235D7A" w:rsidR="005A629E" w:rsidRDefault="000D0172">
          <w:pPr>
            <w:pStyle w:val="TOC2"/>
            <w:rPr>
              <w:rFonts w:asciiTheme="minorHAnsi" w:eastAsiaTheme="minorEastAsia" w:hAnsiTheme="minorHAnsi" w:cstheme="minorBidi"/>
              <w:noProof/>
              <w:sz w:val="22"/>
              <w:lang w:val="en-CA" w:eastAsia="en-CA"/>
            </w:rPr>
          </w:pPr>
          <w:hyperlink w:anchor="_Toc495566364" w:history="1">
            <w:r w:rsidR="005A629E" w:rsidRPr="000F2DFF">
              <w:rPr>
                <w:rStyle w:val="Hyperlink"/>
                <w:noProof/>
                <w:lang w:val="en-CA"/>
              </w:rPr>
              <w:t>2.4.</w:t>
            </w:r>
            <w:r w:rsidR="005A629E">
              <w:rPr>
                <w:rFonts w:asciiTheme="minorHAnsi" w:eastAsiaTheme="minorEastAsia" w:hAnsiTheme="minorHAnsi" w:cstheme="minorBidi"/>
                <w:noProof/>
                <w:sz w:val="22"/>
                <w:lang w:val="en-CA" w:eastAsia="en-CA"/>
              </w:rPr>
              <w:tab/>
            </w:r>
            <w:r w:rsidR="005A629E" w:rsidRPr="000F2DFF">
              <w:rPr>
                <w:rStyle w:val="Hyperlink"/>
                <w:noProof/>
                <w:lang w:val="en-CA"/>
              </w:rPr>
              <w:t>Enterprise Level Risk Management</w:t>
            </w:r>
            <w:r w:rsidR="005A629E">
              <w:rPr>
                <w:noProof/>
                <w:webHidden/>
              </w:rPr>
              <w:tab/>
            </w:r>
            <w:r w:rsidR="005A629E">
              <w:rPr>
                <w:noProof/>
                <w:webHidden/>
              </w:rPr>
              <w:fldChar w:fldCharType="begin"/>
            </w:r>
            <w:r w:rsidR="005A629E">
              <w:rPr>
                <w:noProof/>
                <w:webHidden/>
              </w:rPr>
              <w:instrText xml:space="preserve"> PAGEREF _Toc495566364 \h </w:instrText>
            </w:r>
            <w:r w:rsidR="005A629E">
              <w:rPr>
                <w:noProof/>
                <w:webHidden/>
              </w:rPr>
            </w:r>
            <w:r w:rsidR="005A629E">
              <w:rPr>
                <w:noProof/>
                <w:webHidden/>
              </w:rPr>
              <w:fldChar w:fldCharType="separate"/>
            </w:r>
            <w:r w:rsidR="006B65BB">
              <w:rPr>
                <w:noProof/>
                <w:webHidden/>
              </w:rPr>
              <w:t>3</w:t>
            </w:r>
            <w:r w:rsidR="005A629E">
              <w:rPr>
                <w:noProof/>
                <w:webHidden/>
              </w:rPr>
              <w:fldChar w:fldCharType="end"/>
            </w:r>
          </w:hyperlink>
        </w:p>
        <w:p w14:paraId="3491F9D9" w14:textId="39B6FC4F" w:rsidR="005A629E" w:rsidRDefault="000D0172">
          <w:pPr>
            <w:pStyle w:val="TOC2"/>
            <w:rPr>
              <w:rFonts w:asciiTheme="minorHAnsi" w:eastAsiaTheme="minorEastAsia" w:hAnsiTheme="minorHAnsi" w:cstheme="minorBidi"/>
              <w:noProof/>
              <w:sz w:val="22"/>
              <w:lang w:val="en-CA" w:eastAsia="en-CA"/>
            </w:rPr>
          </w:pPr>
          <w:hyperlink w:anchor="_Toc495566365" w:history="1">
            <w:r w:rsidR="005A629E" w:rsidRPr="000F2DFF">
              <w:rPr>
                <w:rStyle w:val="Hyperlink"/>
                <w:noProof/>
                <w:lang w:val="en-CA"/>
              </w:rPr>
              <w:t>2.5.</w:t>
            </w:r>
            <w:r w:rsidR="005A629E">
              <w:rPr>
                <w:rFonts w:asciiTheme="minorHAnsi" w:eastAsiaTheme="minorEastAsia" w:hAnsiTheme="minorHAnsi" w:cstheme="minorBidi"/>
                <w:noProof/>
                <w:sz w:val="22"/>
                <w:lang w:val="en-CA" w:eastAsia="en-CA"/>
              </w:rPr>
              <w:tab/>
            </w:r>
            <w:r w:rsidR="005A629E" w:rsidRPr="000F2DFF">
              <w:rPr>
                <w:rStyle w:val="Hyperlink"/>
                <w:noProof/>
                <w:lang w:val="en-CA"/>
              </w:rPr>
              <w:t>Own Risk and Solvency Assessment</w:t>
            </w:r>
            <w:r w:rsidR="005A629E">
              <w:rPr>
                <w:noProof/>
                <w:webHidden/>
              </w:rPr>
              <w:tab/>
            </w:r>
            <w:r w:rsidR="005A629E">
              <w:rPr>
                <w:noProof/>
                <w:webHidden/>
              </w:rPr>
              <w:fldChar w:fldCharType="begin"/>
            </w:r>
            <w:r w:rsidR="005A629E">
              <w:rPr>
                <w:noProof/>
                <w:webHidden/>
              </w:rPr>
              <w:instrText xml:space="preserve"> PAGEREF _Toc495566365 \h </w:instrText>
            </w:r>
            <w:r w:rsidR="005A629E">
              <w:rPr>
                <w:noProof/>
                <w:webHidden/>
              </w:rPr>
            </w:r>
            <w:r w:rsidR="005A629E">
              <w:rPr>
                <w:noProof/>
                <w:webHidden/>
              </w:rPr>
              <w:fldChar w:fldCharType="separate"/>
            </w:r>
            <w:r w:rsidR="006B65BB">
              <w:rPr>
                <w:noProof/>
                <w:webHidden/>
              </w:rPr>
              <w:t>5</w:t>
            </w:r>
            <w:r w:rsidR="005A629E">
              <w:rPr>
                <w:noProof/>
                <w:webHidden/>
              </w:rPr>
              <w:fldChar w:fldCharType="end"/>
            </w:r>
          </w:hyperlink>
        </w:p>
        <w:p w14:paraId="5F2AC176" w14:textId="0DB71528" w:rsidR="005A629E" w:rsidRDefault="000D0172">
          <w:pPr>
            <w:pStyle w:val="TOC1"/>
            <w:rPr>
              <w:rFonts w:asciiTheme="minorHAnsi" w:eastAsiaTheme="minorEastAsia" w:hAnsiTheme="minorHAnsi" w:cstheme="minorBidi"/>
              <w:noProof/>
              <w:sz w:val="22"/>
              <w:szCs w:val="22"/>
              <w:lang w:val="en-CA" w:eastAsia="en-CA"/>
            </w:rPr>
          </w:pPr>
          <w:hyperlink w:anchor="_Toc495566366" w:history="1">
            <w:r w:rsidR="005A629E" w:rsidRPr="000F2DFF">
              <w:rPr>
                <w:rStyle w:val="Hyperlink"/>
                <w:noProof/>
              </w:rPr>
              <w:t>Section 3. Communication</w:t>
            </w:r>
            <w:r w:rsidR="005A629E">
              <w:rPr>
                <w:noProof/>
                <w:webHidden/>
              </w:rPr>
              <w:tab/>
            </w:r>
            <w:r w:rsidR="005A629E">
              <w:rPr>
                <w:noProof/>
                <w:webHidden/>
              </w:rPr>
              <w:fldChar w:fldCharType="begin"/>
            </w:r>
            <w:r w:rsidR="005A629E">
              <w:rPr>
                <w:noProof/>
                <w:webHidden/>
              </w:rPr>
              <w:instrText xml:space="preserve"> PAGEREF _Toc495566366 \h </w:instrText>
            </w:r>
            <w:r w:rsidR="005A629E">
              <w:rPr>
                <w:noProof/>
                <w:webHidden/>
              </w:rPr>
            </w:r>
            <w:r w:rsidR="005A629E">
              <w:rPr>
                <w:noProof/>
                <w:webHidden/>
              </w:rPr>
              <w:fldChar w:fldCharType="separate"/>
            </w:r>
            <w:r w:rsidR="006B65BB">
              <w:rPr>
                <w:noProof/>
                <w:webHidden/>
              </w:rPr>
              <w:t>6</w:t>
            </w:r>
            <w:r w:rsidR="005A629E">
              <w:rPr>
                <w:noProof/>
                <w:webHidden/>
              </w:rPr>
              <w:fldChar w:fldCharType="end"/>
            </w:r>
          </w:hyperlink>
        </w:p>
        <w:p w14:paraId="064CBE96" w14:textId="0CE787C4" w:rsidR="005A629E" w:rsidRDefault="000D0172">
          <w:pPr>
            <w:pStyle w:val="TOC2"/>
            <w:rPr>
              <w:rFonts w:asciiTheme="minorHAnsi" w:eastAsiaTheme="minorEastAsia" w:hAnsiTheme="minorHAnsi" w:cstheme="minorBidi"/>
              <w:noProof/>
              <w:sz w:val="22"/>
              <w:lang w:val="en-CA" w:eastAsia="en-CA"/>
            </w:rPr>
          </w:pPr>
          <w:hyperlink w:anchor="_Toc495566367" w:history="1">
            <w:r w:rsidR="005A629E" w:rsidRPr="000F2DFF">
              <w:rPr>
                <w:rStyle w:val="Hyperlink"/>
                <w:noProof/>
                <w:lang w:val="en-CA" w:eastAsia="en-CA"/>
              </w:rPr>
              <w:t>3.1.</w:t>
            </w:r>
            <w:r w:rsidR="005A629E">
              <w:rPr>
                <w:rFonts w:asciiTheme="minorHAnsi" w:eastAsiaTheme="minorEastAsia" w:hAnsiTheme="minorHAnsi" w:cstheme="minorBidi"/>
                <w:noProof/>
                <w:sz w:val="22"/>
                <w:lang w:val="en-CA" w:eastAsia="en-CA"/>
              </w:rPr>
              <w:tab/>
            </w:r>
            <w:r w:rsidR="005A629E" w:rsidRPr="000F2DFF">
              <w:rPr>
                <w:rStyle w:val="Hyperlink"/>
                <w:noProof/>
                <w:lang w:val="en-CA"/>
              </w:rPr>
              <w:t>Disclosures</w:t>
            </w:r>
            <w:r w:rsidR="005A629E">
              <w:rPr>
                <w:noProof/>
                <w:webHidden/>
              </w:rPr>
              <w:tab/>
            </w:r>
            <w:r w:rsidR="005A629E">
              <w:rPr>
                <w:noProof/>
                <w:webHidden/>
              </w:rPr>
              <w:fldChar w:fldCharType="begin"/>
            </w:r>
            <w:r w:rsidR="005A629E">
              <w:rPr>
                <w:noProof/>
                <w:webHidden/>
              </w:rPr>
              <w:instrText xml:space="preserve"> PAGEREF _Toc495566367 \h </w:instrText>
            </w:r>
            <w:r w:rsidR="005A629E">
              <w:rPr>
                <w:noProof/>
                <w:webHidden/>
              </w:rPr>
            </w:r>
            <w:r w:rsidR="005A629E">
              <w:rPr>
                <w:noProof/>
                <w:webHidden/>
              </w:rPr>
              <w:fldChar w:fldCharType="separate"/>
            </w:r>
            <w:r w:rsidR="006B65BB">
              <w:rPr>
                <w:noProof/>
                <w:webHidden/>
              </w:rPr>
              <w:t>6</w:t>
            </w:r>
            <w:r w:rsidR="005A629E">
              <w:rPr>
                <w:noProof/>
                <w:webHidden/>
              </w:rPr>
              <w:fldChar w:fldCharType="end"/>
            </w:r>
          </w:hyperlink>
        </w:p>
        <w:p w14:paraId="0380FBAC" w14:textId="0FC68DC6" w:rsidR="005A629E" w:rsidRDefault="005A629E">
          <w:r>
            <w:rPr>
              <w:b/>
              <w:bCs/>
              <w:noProof/>
            </w:rPr>
            <w:fldChar w:fldCharType="end"/>
          </w:r>
        </w:p>
      </w:sdtContent>
    </w:sdt>
    <w:p w14:paraId="776FDC55" w14:textId="1A83A148" w:rsidR="00487F0F" w:rsidRPr="0013228C" w:rsidRDefault="00487F0F" w:rsidP="001014CC">
      <w:pPr>
        <w:tabs>
          <w:tab w:val="right" w:pos="9663"/>
        </w:tabs>
      </w:pPr>
    </w:p>
    <w:p w14:paraId="74A1D437" w14:textId="1115411E" w:rsidR="00CB4C4D" w:rsidRPr="0013228C" w:rsidRDefault="001014CC" w:rsidP="001014CC">
      <w:pPr>
        <w:tabs>
          <w:tab w:val="right" w:pos="9663"/>
        </w:tabs>
      </w:pPr>
      <w:r>
        <w:tab/>
      </w:r>
    </w:p>
    <w:p w14:paraId="7F574554" w14:textId="77777777" w:rsidR="00CB4C4D" w:rsidRPr="0013228C" w:rsidRDefault="00CB4C4D" w:rsidP="00490564"/>
    <w:p w14:paraId="520B9163" w14:textId="77777777" w:rsidR="00CB4C4D" w:rsidRPr="0013228C" w:rsidRDefault="00CB4C4D" w:rsidP="000149E5"/>
    <w:p w14:paraId="20D57622" w14:textId="77777777" w:rsidR="00CB4C4D" w:rsidRPr="0013228C" w:rsidRDefault="00CB4C4D" w:rsidP="000149E5">
      <w:pPr>
        <w:tabs>
          <w:tab w:val="left" w:pos="7515"/>
        </w:tabs>
      </w:pPr>
      <w:r w:rsidRPr="0013228C">
        <w:tab/>
      </w:r>
    </w:p>
    <w:p w14:paraId="3821B0CC" w14:textId="77777777" w:rsidR="00CB4C4D" w:rsidRPr="0013228C" w:rsidRDefault="00CB4C4D" w:rsidP="000149E5"/>
    <w:p w14:paraId="7F884FA8" w14:textId="77777777" w:rsidR="00CB4C4D" w:rsidRPr="0013228C" w:rsidRDefault="00CB4C4D" w:rsidP="000149E5">
      <w:pPr>
        <w:sectPr w:rsidR="00CB4C4D" w:rsidRPr="0013228C" w:rsidSect="003D7063">
          <w:headerReference w:type="even" r:id="rId16"/>
          <w:headerReference w:type="default" r:id="rId17"/>
          <w:footerReference w:type="default" r:id="rId18"/>
          <w:headerReference w:type="first" r:id="rId19"/>
          <w:pgSz w:w="11909" w:h="16834" w:code="9"/>
          <w:pgMar w:top="1123" w:right="1123" w:bottom="1699" w:left="1123" w:header="720" w:footer="720" w:gutter="0"/>
          <w:pgNumType w:fmt="lowerRoman" w:start="1"/>
          <w:cols w:space="720"/>
          <w:docGrid w:linePitch="360"/>
        </w:sectPr>
      </w:pPr>
    </w:p>
    <w:p w14:paraId="2B64E029" w14:textId="77777777" w:rsidR="001F3266" w:rsidRPr="0013228C" w:rsidRDefault="001F3266" w:rsidP="00D238B4">
      <w:pPr>
        <w:pStyle w:val="Heading1"/>
        <w:rPr>
          <w:szCs w:val="24"/>
          <w:lang w:val="en-CA"/>
        </w:rPr>
      </w:pPr>
    </w:p>
    <w:p w14:paraId="57F84FBF" w14:textId="77777777" w:rsidR="00CB4C4D" w:rsidRPr="0013228C" w:rsidRDefault="00CB4C4D" w:rsidP="00D238B4">
      <w:pPr>
        <w:pStyle w:val="Heading1"/>
        <w:rPr>
          <w:szCs w:val="24"/>
          <w:lang w:val="en-CA"/>
        </w:rPr>
      </w:pPr>
      <w:bookmarkStart w:id="4" w:name="_Toc495563796"/>
      <w:bookmarkStart w:id="5" w:name="_Toc495564695"/>
      <w:bookmarkStart w:id="6" w:name="_Toc495565929"/>
      <w:bookmarkStart w:id="7" w:name="_Toc495566351"/>
      <w:r w:rsidRPr="0013228C">
        <w:rPr>
          <w:szCs w:val="24"/>
          <w:lang w:val="en-CA"/>
        </w:rPr>
        <w:t>Preface</w:t>
      </w:r>
      <w:bookmarkEnd w:id="4"/>
      <w:bookmarkEnd w:id="5"/>
      <w:bookmarkEnd w:id="6"/>
      <w:bookmarkEnd w:id="7"/>
      <w:r w:rsidRPr="0013228C">
        <w:rPr>
          <w:szCs w:val="24"/>
          <w:lang w:val="en-CA"/>
        </w:rPr>
        <w:fldChar w:fldCharType="begin"/>
      </w:r>
      <w:r w:rsidRPr="0013228C">
        <w:rPr>
          <w:szCs w:val="24"/>
          <w:lang w:val="en-CA"/>
        </w:rPr>
        <w:instrText xml:space="preserve"> tc \l1 "</w:instrText>
      </w:r>
      <w:bookmarkStart w:id="8" w:name="_Toc361233457"/>
      <w:bookmarkStart w:id="9" w:name="_Toc369308245"/>
      <w:bookmarkStart w:id="10" w:name="_Toc421186114"/>
      <w:r w:rsidRPr="0013228C">
        <w:rPr>
          <w:szCs w:val="24"/>
          <w:lang w:val="en-CA"/>
        </w:rPr>
        <w:instrText>Preface</w:instrText>
      </w:r>
      <w:bookmarkEnd w:id="8"/>
      <w:bookmarkEnd w:id="9"/>
      <w:bookmarkEnd w:id="10"/>
      <w:r w:rsidRPr="0013228C">
        <w:rPr>
          <w:szCs w:val="24"/>
          <w:lang w:val="en-CA"/>
        </w:rPr>
        <w:instrText xml:space="preserve">" </w:instrText>
      </w:r>
      <w:r w:rsidRPr="0013228C">
        <w:rPr>
          <w:szCs w:val="24"/>
          <w:lang w:val="en-CA"/>
        </w:rPr>
        <w:fldChar w:fldCharType="end"/>
      </w:r>
    </w:p>
    <w:p w14:paraId="6C183DD5" w14:textId="77777777" w:rsidR="00CB4C4D" w:rsidRPr="0013228C" w:rsidRDefault="00CB4C4D" w:rsidP="00490564">
      <w:pPr>
        <w:rPr>
          <w:rFonts w:eastAsia="Times New Roman"/>
          <w:szCs w:val="24"/>
          <w:lang w:eastAsia="en-US"/>
        </w:rPr>
      </w:pPr>
      <w:r w:rsidRPr="0013228C">
        <w:rPr>
          <w:rFonts w:eastAsia="Times New Roman"/>
          <w:b/>
          <w:szCs w:val="24"/>
          <w:lang w:eastAsia="en-US"/>
        </w:rPr>
        <w:t>This International Standard of Actuarial Practice (ISAP) is a model for actuarial standard-setting bodies to consider.</w:t>
      </w:r>
    </w:p>
    <w:p w14:paraId="79090059" w14:textId="77777777" w:rsidR="00CB4C4D" w:rsidRPr="0013228C" w:rsidRDefault="00CB4C4D" w:rsidP="00490564">
      <w:pPr>
        <w:tabs>
          <w:tab w:val="left" w:pos="960"/>
          <w:tab w:val="right" w:leader="dot" w:pos="9648"/>
        </w:tabs>
        <w:rPr>
          <w:szCs w:val="24"/>
          <w:lang w:eastAsia="en-US"/>
        </w:rPr>
      </w:pPr>
      <w:r w:rsidRPr="0013228C">
        <w:rPr>
          <w:szCs w:val="24"/>
          <w:lang w:eastAsia="en-US"/>
        </w:rPr>
        <w:t>The International Actuarial Association (</w:t>
      </w:r>
      <w:r w:rsidRPr="0013228C">
        <w:rPr>
          <w:color w:val="0000FF"/>
          <w:szCs w:val="24"/>
          <w:u w:val="dotted" w:color="0000FF"/>
          <w:lang w:eastAsia="en-US"/>
        </w:rPr>
        <w:t>IAA</w:t>
      </w:r>
      <w:r w:rsidRPr="0013228C">
        <w:rPr>
          <w:szCs w:val="24"/>
          <w:lang w:eastAsia="en-US"/>
        </w:rPr>
        <w:t xml:space="preserve">) encourages relevant actuarial standard-setting bodies to maintain a standard or set of standards that is substantially consistent with this ISAP to the extent that the content of this ISAP is appropriate for </w:t>
      </w:r>
      <w:r w:rsidRPr="0013228C">
        <w:rPr>
          <w:color w:val="0000FF"/>
          <w:szCs w:val="24"/>
          <w:u w:val="dotted" w:color="0000FF"/>
          <w:lang w:eastAsia="en-US"/>
        </w:rPr>
        <w:t>actuaries</w:t>
      </w:r>
      <w:r w:rsidRPr="0013228C">
        <w:rPr>
          <w:szCs w:val="24"/>
          <w:lang w:eastAsia="en-US"/>
        </w:rPr>
        <w:t xml:space="preserve"> in their jurisdiction. This can be achieved in many ways, including:</w:t>
      </w:r>
    </w:p>
    <w:p w14:paraId="695F4CCB" w14:textId="77777777" w:rsidR="00CB4C4D" w:rsidRPr="0013228C" w:rsidRDefault="00CB4C4D" w:rsidP="004B6527">
      <w:pPr>
        <w:numPr>
          <w:ilvl w:val="0"/>
          <w:numId w:val="3"/>
        </w:numPr>
        <w:spacing w:before="0"/>
        <w:rPr>
          <w:szCs w:val="24"/>
          <w:lang w:eastAsia="en-US"/>
        </w:rPr>
      </w:pPr>
      <w:r w:rsidRPr="0013228C">
        <w:rPr>
          <w:szCs w:val="24"/>
          <w:lang w:eastAsia="en-US"/>
        </w:rPr>
        <w:t>Adopting this ISAP as a standard with only the modifications in the Drafting Notes;</w:t>
      </w:r>
    </w:p>
    <w:p w14:paraId="0811E855" w14:textId="77777777" w:rsidR="00CB4C4D" w:rsidRPr="0013228C" w:rsidRDefault="00CB4C4D" w:rsidP="004B6527">
      <w:pPr>
        <w:numPr>
          <w:ilvl w:val="0"/>
          <w:numId w:val="3"/>
        </w:numPr>
        <w:spacing w:before="0"/>
        <w:rPr>
          <w:szCs w:val="24"/>
          <w:lang w:eastAsia="en-US"/>
        </w:rPr>
      </w:pPr>
      <w:r w:rsidRPr="0013228C">
        <w:rPr>
          <w:szCs w:val="24"/>
          <w:lang w:eastAsia="en-US"/>
        </w:rPr>
        <w:t>Customizing this ISAP by</w:t>
      </w:r>
      <w:r w:rsidRPr="0013228C">
        <w:rPr>
          <w:rFonts w:eastAsia="Times New Roman"/>
          <w:szCs w:val="24"/>
          <w:lang w:eastAsia="en-US"/>
        </w:rPr>
        <w:t xml:space="preserve"> revising the text of the ISAP to the extent deemed appropriate by the standard-setting body while ensuring that the resulting standard or set of standards is substantially consistent with this ISAP</w:t>
      </w:r>
      <w:r w:rsidRPr="0013228C">
        <w:rPr>
          <w:szCs w:val="24"/>
          <w:lang w:eastAsia="en-US"/>
        </w:rPr>
        <w:t>;</w:t>
      </w:r>
    </w:p>
    <w:p w14:paraId="320ABD87" w14:textId="77777777" w:rsidR="00CB4C4D" w:rsidRPr="0013228C" w:rsidRDefault="00CB4C4D" w:rsidP="004B6527">
      <w:pPr>
        <w:numPr>
          <w:ilvl w:val="0"/>
          <w:numId w:val="3"/>
        </w:numPr>
        <w:spacing w:before="0"/>
        <w:rPr>
          <w:szCs w:val="24"/>
          <w:lang w:eastAsia="en-US"/>
        </w:rPr>
      </w:pPr>
      <w:r w:rsidRPr="0013228C">
        <w:rPr>
          <w:szCs w:val="24"/>
          <w:lang w:eastAsia="en-US"/>
        </w:rPr>
        <w:t xml:space="preserve">Endorsing this ISAP by </w:t>
      </w:r>
      <w:r w:rsidRPr="0013228C">
        <w:rPr>
          <w:rFonts w:eastAsia="Times New Roman"/>
          <w:szCs w:val="24"/>
          <w:lang w:eastAsia="en-US"/>
        </w:rPr>
        <w:t>declaring that this ISAP is appropriate for use in certain clearly defined circumstances</w:t>
      </w:r>
      <w:r w:rsidRPr="0013228C">
        <w:rPr>
          <w:szCs w:val="24"/>
          <w:lang w:eastAsia="en-US"/>
        </w:rPr>
        <w:t>;</w:t>
      </w:r>
    </w:p>
    <w:p w14:paraId="6115A3CE" w14:textId="77777777" w:rsidR="00CB4C4D" w:rsidRPr="0013228C" w:rsidRDefault="00CB4C4D" w:rsidP="004B6527">
      <w:pPr>
        <w:numPr>
          <w:ilvl w:val="0"/>
          <w:numId w:val="3"/>
        </w:numPr>
        <w:spacing w:before="0"/>
        <w:rPr>
          <w:szCs w:val="24"/>
          <w:lang w:eastAsia="en-US"/>
        </w:rPr>
      </w:pPr>
      <w:r w:rsidRPr="0013228C">
        <w:rPr>
          <w:szCs w:val="24"/>
          <w:lang w:eastAsia="en-US"/>
        </w:rPr>
        <w:t>Modifying existing standards to obtain substantial consistency with this ISAP; or</w:t>
      </w:r>
    </w:p>
    <w:p w14:paraId="163A05C8" w14:textId="77777777" w:rsidR="00CB4C4D" w:rsidRPr="0013228C" w:rsidRDefault="00CB4C4D" w:rsidP="004B6527">
      <w:pPr>
        <w:numPr>
          <w:ilvl w:val="0"/>
          <w:numId w:val="3"/>
        </w:numPr>
        <w:spacing w:before="0"/>
        <w:rPr>
          <w:szCs w:val="24"/>
          <w:lang w:eastAsia="en-US"/>
        </w:rPr>
      </w:pPr>
      <w:r w:rsidRPr="0013228C">
        <w:rPr>
          <w:szCs w:val="24"/>
          <w:lang w:eastAsia="en-US"/>
        </w:rPr>
        <w:t>Confirming that existing standards are already substantially consistent with this ISAP.</w:t>
      </w:r>
    </w:p>
    <w:p w14:paraId="4AFC8B5E" w14:textId="77777777" w:rsidR="00CB4C4D" w:rsidRPr="0013228C" w:rsidRDefault="00CB4C4D" w:rsidP="00490564">
      <w:pPr>
        <w:rPr>
          <w:szCs w:val="24"/>
          <w:lang w:eastAsia="en-US"/>
        </w:rPr>
      </w:pPr>
      <w:r w:rsidRPr="0013228C">
        <w:rPr>
          <w:szCs w:val="24"/>
          <w:lang w:eastAsia="en-US"/>
        </w:rPr>
        <w:t xml:space="preserve">A standard or set of standards that is promulgated by a standard-setting body may </w:t>
      </w:r>
      <w:proofErr w:type="gramStart"/>
      <w:r w:rsidRPr="0013228C">
        <w:rPr>
          <w:szCs w:val="24"/>
          <w:lang w:eastAsia="en-US"/>
        </w:rPr>
        <w:t>be considered to be</w:t>
      </w:r>
      <w:proofErr w:type="gramEnd"/>
      <w:r w:rsidRPr="0013228C">
        <w:rPr>
          <w:szCs w:val="24"/>
          <w:lang w:eastAsia="en-US"/>
        </w:rPr>
        <w:t xml:space="preserve"> substantially consistent with this ISAP if:</w:t>
      </w:r>
    </w:p>
    <w:p w14:paraId="557B7A73" w14:textId="77777777" w:rsidR="00CB4C4D" w:rsidRPr="0013228C" w:rsidRDefault="00CB4C4D" w:rsidP="004B6527">
      <w:pPr>
        <w:numPr>
          <w:ilvl w:val="0"/>
          <w:numId w:val="3"/>
        </w:numPr>
        <w:rPr>
          <w:szCs w:val="24"/>
          <w:lang w:eastAsia="en-US"/>
        </w:rPr>
      </w:pPr>
      <w:r w:rsidRPr="0013228C">
        <w:rPr>
          <w:szCs w:val="24"/>
          <w:lang w:eastAsia="en-US"/>
        </w:rPr>
        <w:t>There are no material gaps in the standard(s) in respect of the principles set out in this ISAP; and</w:t>
      </w:r>
    </w:p>
    <w:p w14:paraId="7D157DCB" w14:textId="77777777" w:rsidR="00CB4C4D" w:rsidRPr="0013228C" w:rsidRDefault="00CB4C4D" w:rsidP="004B6527">
      <w:pPr>
        <w:numPr>
          <w:ilvl w:val="0"/>
          <w:numId w:val="3"/>
        </w:numPr>
        <w:rPr>
          <w:szCs w:val="24"/>
          <w:lang w:eastAsia="en-US"/>
        </w:rPr>
      </w:pPr>
      <w:r w:rsidRPr="0013228C">
        <w:rPr>
          <w:szCs w:val="24"/>
          <w:lang w:eastAsia="en-US"/>
        </w:rPr>
        <w:t>The standard or set of standards does not contradict this ISAP.</w:t>
      </w:r>
    </w:p>
    <w:p w14:paraId="3C87C3CA" w14:textId="77777777" w:rsidR="00CB4C4D" w:rsidRPr="0013228C" w:rsidRDefault="00CB4C4D" w:rsidP="00D3035B">
      <w:pPr>
        <w:rPr>
          <w:szCs w:val="24"/>
          <w:lang w:eastAsia="en-US"/>
        </w:rPr>
      </w:pPr>
      <w:r w:rsidRPr="0013228C">
        <w:rPr>
          <w:szCs w:val="24"/>
          <w:lang w:eastAsia="en-US"/>
        </w:rPr>
        <w:t xml:space="preserve">If an actuarial standard-setting body wishes to adopt or endorse this ISAP, it is essential to ensure that existing standards are substantially consistent with </w:t>
      </w:r>
      <w:r w:rsidRPr="0013228C">
        <w:rPr>
          <w:color w:val="0000FF"/>
          <w:szCs w:val="24"/>
          <w:u w:val="dotted" w:color="0000FF"/>
          <w:lang w:eastAsia="en-US"/>
        </w:rPr>
        <w:t>ISAP 1</w:t>
      </w:r>
      <w:r w:rsidR="006C198E" w:rsidRPr="007B11E4">
        <w:rPr>
          <w:color w:val="0000FF"/>
          <w:szCs w:val="24"/>
          <w:lang w:eastAsia="en-US"/>
        </w:rPr>
        <w:t xml:space="preserve"> </w:t>
      </w:r>
      <w:bookmarkStart w:id="11" w:name="_Hlk495487724"/>
      <w:r w:rsidR="006C198E" w:rsidRPr="007B11E4">
        <w:rPr>
          <w:szCs w:val="24"/>
          <w:lang w:eastAsia="en-US"/>
        </w:rPr>
        <w:t>and</w:t>
      </w:r>
      <w:r w:rsidR="00A6566D" w:rsidRPr="007B11E4">
        <w:rPr>
          <w:szCs w:val="24"/>
          <w:lang w:eastAsia="en-US"/>
        </w:rPr>
        <w:t xml:space="preserve"> </w:t>
      </w:r>
      <w:r w:rsidRPr="007B11E4">
        <w:rPr>
          <w:rStyle w:val="IAAhyperlink"/>
        </w:rPr>
        <w:t>ISAP 1A</w:t>
      </w:r>
      <w:r w:rsidRPr="007B11E4">
        <w:rPr>
          <w:szCs w:val="24"/>
          <w:lang w:eastAsia="en-US"/>
        </w:rPr>
        <w:t xml:space="preserve"> </w:t>
      </w:r>
      <w:bookmarkEnd w:id="11"/>
      <w:r w:rsidRPr="0013228C">
        <w:rPr>
          <w:szCs w:val="24"/>
          <w:lang w:eastAsia="en-US"/>
        </w:rPr>
        <w:t xml:space="preserve">as this ISAP relies upon </w:t>
      </w:r>
      <w:r w:rsidR="00BF6E96" w:rsidRPr="0013228C">
        <w:rPr>
          <w:color w:val="0000FF"/>
          <w:szCs w:val="24"/>
          <w:u w:val="dotted" w:color="0000FF"/>
          <w:lang w:eastAsia="en-US"/>
        </w:rPr>
        <w:t>ISAP 1</w:t>
      </w:r>
      <w:r w:rsidR="00BF6E96" w:rsidRPr="007B11E4">
        <w:rPr>
          <w:color w:val="0000FF"/>
          <w:szCs w:val="24"/>
          <w:lang w:eastAsia="en-US"/>
        </w:rPr>
        <w:t xml:space="preserve"> </w:t>
      </w:r>
      <w:r w:rsidR="007B11E4" w:rsidRPr="007B11E4">
        <w:rPr>
          <w:szCs w:val="24"/>
          <w:lang w:eastAsia="en-US"/>
        </w:rPr>
        <w:t xml:space="preserve">and </w:t>
      </w:r>
      <w:r w:rsidR="007B11E4" w:rsidRPr="007B11E4">
        <w:rPr>
          <w:rStyle w:val="IAAhyperlink"/>
          <w:lang w:eastAsia="en-US"/>
        </w:rPr>
        <w:t>ISAP 1A</w:t>
      </w:r>
      <w:r w:rsidR="007B11E4" w:rsidRPr="007B11E4">
        <w:rPr>
          <w:szCs w:val="24"/>
          <w:lang w:eastAsia="en-US"/>
        </w:rPr>
        <w:t xml:space="preserve"> </w:t>
      </w:r>
      <w:r w:rsidRPr="0013228C">
        <w:rPr>
          <w:szCs w:val="24"/>
          <w:lang w:eastAsia="en-US"/>
        </w:rPr>
        <w:t xml:space="preserve">in many respects. Likewise, any customization of this ISAP, or modification of existing standards to obtain substantial consistency with this ISAP, should recognize the important fact that this ISAP relies upon </w:t>
      </w:r>
      <w:r w:rsidR="00BF6E96" w:rsidRPr="0013228C">
        <w:rPr>
          <w:color w:val="0000FF"/>
          <w:szCs w:val="24"/>
          <w:u w:val="dotted" w:color="0000FF"/>
          <w:lang w:eastAsia="en-US"/>
        </w:rPr>
        <w:t>ISAP 1</w:t>
      </w:r>
      <w:r w:rsidR="00BF6E96" w:rsidRPr="007B11E4">
        <w:rPr>
          <w:color w:val="0000FF"/>
          <w:szCs w:val="24"/>
          <w:lang w:eastAsia="en-US"/>
        </w:rPr>
        <w:t xml:space="preserve"> </w:t>
      </w:r>
      <w:r w:rsidR="00BF6E96" w:rsidRPr="007B11E4">
        <w:rPr>
          <w:szCs w:val="24"/>
          <w:lang w:eastAsia="en-US"/>
        </w:rPr>
        <w:t xml:space="preserve">and </w:t>
      </w:r>
      <w:r w:rsidR="00BF6E96" w:rsidRPr="007B11E4">
        <w:rPr>
          <w:rStyle w:val="IAAhyperlink"/>
        </w:rPr>
        <w:t>ISAP 1A</w:t>
      </w:r>
      <w:r w:rsidR="00BF6E96" w:rsidRPr="007B11E4">
        <w:rPr>
          <w:szCs w:val="24"/>
          <w:lang w:eastAsia="en-US"/>
        </w:rPr>
        <w:t xml:space="preserve"> </w:t>
      </w:r>
      <w:r w:rsidRPr="0013228C">
        <w:rPr>
          <w:szCs w:val="24"/>
          <w:lang w:eastAsia="en-US"/>
        </w:rPr>
        <w:t>in many respects.</w:t>
      </w:r>
    </w:p>
    <w:p w14:paraId="3F6EFDB7" w14:textId="77777777" w:rsidR="00CB4C4D" w:rsidRPr="0013228C" w:rsidRDefault="00CB4C4D" w:rsidP="00490564">
      <w:pPr>
        <w:rPr>
          <w:szCs w:val="24"/>
          <w:lang w:eastAsia="en-US"/>
        </w:rPr>
      </w:pPr>
      <w:r w:rsidRPr="0013228C">
        <w:rPr>
          <w:szCs w:val="24"/>
          <w:lang w:eastAsia="en-US"/>
        </w:rPr>
        <w:t xml:space="preserve">If this ISAP is translated for the purposes of adoption, the adopting body should select three verbs that embody the concepts of “must”, “should”, and “may”, as described in paragraph 1.6. Language of </w:t>
      </w:r>
      <w:r w:rsidRPr="0013228C">
        <w:rPr>
          <w:color w:val="0000FF"/>
          <w:szCs w:val="24"/>
          <w:u w:val="dotted" w:color="0000FF"/>
          <w:lang w:eastAsia="en-US"/>
        </w:rPr>
        <w:t>ISAP 1</w:t>
      </w:r>
      <w:r w:rsidRPr="0013228C">
        <w:rPr>
          <w:szCs w:val="24"/>
          <w:lang w:eastAsia="en-US"/>
        </w:rPr>
        <w:t>, even if such verbs are not the literal translation of “must”, “should”, and “may”.</w:t>
      </w:r>
    </w:p>
    <w:p w14:paraId="20082D73" w14:textId="77777777" w:rsidR="00CB4C4D" w:rsidRPr="0013228C" w:rsidRDefault="004B150B" w:rsidP="00490564">
      <w:pPr>
        <w:rPr>
          <w:b/>
          <w:szCs w:val="24"/>
          <w:lang w:eastAsia="en-US"/>
        </w:rPr>
      </w:pPr>
      <w:r w:rsidRPr="0013228C">
        <w:rPr>
          <w:b/>
          <w:szCs w:val="24"/>
        </w:rPr>
        <w:t xml:space="preserve">This ISAP is a model standard of actuarial practice and, as such, is not binding on any </w:t>
      </w:r>
      <w:r w:rsidRPr="0013228C">
        <w:rPr>
          <w:b/>
          <w:color w:val="0000FF"/>
          <w:szCs w:val="24"/>
          <w:u w:val="dotted" w:color="0000FF"/>
        </w:rPr>
        <w:t>actuary</w:t>
      </w:r>
      <w:r w:rsidRPr="0013228C">
        <w:rPr>
          <w:b/>
          <w:szCs w:val="24"/>
          <w:lang w:eastAsia="en-US"/>
        </w:rPr>
        <w:t>.</w:t>
      </w:r>
    </w:p>
    <w:p w14:paraId="74C451B1" w14:textId="77777777" w:rsidR="00CB4C4D" w:rsidRPr="0013228C" w:rsidRDefault="00CB4C4D" w:rsidP="00490564">
      <w:pPr>
        <w:rPr>
          <w:szCs w:val="24"/>
          <w:lang w:eastAsia="en-US"/>
        </w:rPr>
      </w:pPr>
      <w:r w:rsidRPr="0013228C">
        <w:rPr>
          <w:szCs w:val="24"/>
          <w:lang w:eastAsia="en-US"/>
        </w:rPr>
        <w:t xml:space="preserve">This ISAP was adopted by the </w:t>
      </w:r>
      <w:r w:rsidRPr="0013228C">
        <w:rPr>
          <w:color w:val="0000FF"/>
          <w:szCs w:val="24"/>
          <w:u w:val="dotted" w:color="0000FF"/>
          <w:lang w:eastAsia="en-US"/>
        </w:rPr>
        <w:t>IAA</w:t>
      </w:r>
      <w:r w:rsidRPr="0013228C">
        <w:rPr>
          <w:szCs w:val="24"/>
          <w:lang w:eastAsia="en-US"/>
        </w:rPr>
        <w:t xml:space="preserve"> Council in [month year].</w:t>
      </w:r>
    </w:p>
    <w:p w14:paraId="2A7EE6FE" w14:textId="1C7867AE" w:rsidR="00CB4C4D" w:rsidRPr="0013228C" w:rsidRDefault="00CB4C4D" w:rsidP="00490564">
      <w:pPr>
        <w:rPr>
          <w:i/>
          <w:szCs w:val="24"/>
          <w:lang w:eastAsia="en-US"/>
        </w:rPr>
      </w:pPr>
      <w:r w:rsidRPr="0013228C">
        <w:rPr>
          <w:i/>
          <w:szCs w:val="24"/>
          <w:lang w:eastAsia="en-US"/>
        </w:rPr>
        <w:t xml:space="preserve">[Drafting Notes: when an actuarial standard-setting organization adopts this </w:t>
      </w:r>
      <w:r w:rsidR="0018667D" w:rsidRPr="0013228C">
        <w:rPr>
          <w:i/>
          <w:szCs w:val="24"/>
          <w:lang w:eastAsia="en-US"/>
        </w:rPr>
        <w:t>standard,</w:t>
      </w:r>
      <w:r w:rsidRPr="0013228C">
        <w:rPr>
          <w:i/>
          <w:szCs w:val="24"/>
          <w:lang w:eastAsia="en-US"/>
        </w:rPr>
        <w:t xml:space="preserve"> it should:</w:t>
      </w:r>
    </w:p>
    <w:p w14:paraId="61706321" w14:textId="77777777" w:rsidR="00CB4C4D" w:rsidRPr="0013228C" w:rsidRDefault="00CB4C4D" w:rsidP="00490564">
      <w:pPr>
        <w:numPr>
          <w:ilvl w:val="0"/>
          <w:numId w:val="1"/>
        </w:numPr>
        <w:tabs>
          <w:tab w:val="clear" w:pos="720"/>
          <w:tab w:val="num" w:pos="1134"/>
        </w:tabs>
        <w:ind w:left="1134" w:hanging="567"/>
        <w:rPr>
          <w:i/>
          <w:szCs w:val="24"/>
          <w:lang w:eastAsia="en-US"/>
        </w:rPr>
      </w:pPr>
      <w:r w:rsidRPr="0013228C">
        <w:rPr>
          <w:i/>
          <w:szCs w:val="24"/>
          <w:lang w:eastAsia="en-US"/>
        </w:rPr>
        <w:t>Replace “ISAP” throughout the document with the local standard name, if applicable;</w:t>
      </w:r>
    </w:p>
    <w:p w14:paraId="2F97E66B" w14:textId="77777777" w:rsidR="00CB4C4D" w:rsidRPr="00D71579" w:rsidRDefault="00CB4C4D" w:rsidP="00490564">
      <w:pPr>
        <w:numPr>
          <w:ilvl w:val="0"/>
          <w:numId w:val="1"/>
        </w:numPr>
        <w:tabs>
          <w:tab w:val="clear" w:pos="720"/>
          <w:tab w:val="num" w:pos="1134"/>
        </w:tabs>
        <w:ind w:left="1134" w:hanging="567"/>
        <w:rPr>
          <w:i/>
          <w:szCs w:val="24"/>
          <w:lang w:eastAsia="en-US"/>
        </w:rPr>
      </w:pPr>
      <w:r w:rsidRPr="00D71579">
        <w:rPr>
          <w:i/>
          <w:szCs w:val="24"/>
          <w:lang w:eastAsia="en-US"/>
        </w:rPr>
        <w:t xml:space="preserve">Modify references to </w:t>
      </w:r>
      <w:r w:rsidR="00BF6E96" w:rsidRPr="00D71579">
        <w:rPr>
          <w:i/>
          <w:color w:val="0000FF"/>
          <w:szCs w:val="24"/>
          <w:u w:val="dotted" w:color="0000FF"/>
          <w:lang w:eastAsia="en-US"/>
        </w:rPr>
        <w:t>ISAP 1</w:t>
      </w:r>
      <w:r w:rsidR="00BF6E96" w:rsidRPr="00D71579">
        <w:rPr>
          <w:i/>
        </w:rPr>
        <w:t xml:space="preserve"> and </w:t>
      </w:r>
      <w:r w:rsidR="00BF6E96" w:rsidRPr="00D71579">
        <w:rPr>
          <w:rStyle w:val="IAAhyperlink"/>
          <w:i/>
        </w:rPr>
        <w:t>ISAP 1A</w:t>
      </w:r>
      <w:r w:rsidR="00BF6E96" w:rsidRPr="00D71579">
        <w:rPr>
          <w:i/>
          <w:szCs w:val="24"/>
          <w:lang w:eastAsia="en-US"/>
        </w:rPr>
        <w:t xml:space="preserve"> </w:t>
      </w:r>
      <w:r w:rsidRPr="00D71579">
        <w:rPr>
          <w:i/>
          <w:szCs w:val="24"/>
          <w:lang w:eastAsia="en-US"/>
        </w:rPr>
        <w:t>in paragraphs 1.3</w:t>
      </w:r>
      <w:r w:rsidR="00C960AA" w:rsidRPr="00D71579">
        <w:rPr>
          <w:i/>
          <w:szCs w:val="24"/>
          <w:lang w:eastAsia="en-US"/>
        </w:rPr>
        <w:t>.</w:t>
      </w:r>
      <w:r w:rsidR="009674C6" w:rsidRPr="00D71579">
        <w:rPr>
          <w:i/>
          <w:szCs w:val="24"/>
          <w:lang w:eastAsia="en-US"/>
        </w:rPr>
        <w:t>, 2.2</w:t>
      </w:r>
      <w:r w:rsidR="00C960AA" w:rsidRPr="00D71579">
        <w:rPr>
          <w:i/>
          <w:szCs w:val="24"/>
          <w:lang w:eastAsia="en-US"/>
        </w:rPr>
        <w:t>.</w:t>
      </w:r>
      <w:r w:rsidRPr="00D71579">
        <w:rPr>
          <w:i/>
          <w:szCs w:val="24"/>
          <w:lang w:eastAsia="en-US"/>
        </w:rPr>
        <w:t xml:space="preserve"> and 3.1. to point to the local standard(s) that are substantially consistent with </w:t>
      </w:r>
      <w:r w:rsidR="00BF6E96" w:rsidRPr="00D71579">
        <w:rPr>
          <w:i/>
          <w:color w:val="0000FF"/>
          <w:szCs w:val="24"/>
          <w:u w:val="dotted" w:color="0000FF"/>
          <w:lang w:eastAsia="en-US"/>
        </w:rPr>
        <w:t>ISAP 1</w:t>
      </w:r>
      <w:r w:rsidR="00BF6E96" w:rsidRPr="00D71579">
        <w:rPr>
          <w:i/>
        </w:rPr>
        <w:t xml:space="preserve"> and </w:t>
      </w:r>
      <w:r w:rsidR="00BF6E96" w:rsidRPr="00D71579">
        <w:rPr>
          <w:rStyle w:val="IAAhyperlink"/>
          <w:i/>
        </w:rPr>
        <w:t>ISAP 1A</w:t>
      </w:r>
      <w:r w:rsidRPr="00D71579">
        <w:rPr>
          <w:i/>
          <w:szCs w:val="24"/>
          <w:lang w:eastAsia="en-US"/>
        </w:rPr>
        <w:t xml:space="preserve">, rather than referring to </w:t>
      </w:r>
      <w:r w:rsidR="00BF6E96" w:rsidRPr="00D71579">
        <w:rPr>
          <w:i/>
          <w:color w:val="0000FF"/>
          <w:szCs w:val="24"/>
          <w:u w:val="dotted" w:color="0000FF"/>
          <w:lang w:eastAsia="en-US"/>
        </w:rPr>
        <w:t>ISAP 1</w:t>
      </w:r>
      <w:r w:rsidR="00BF6E96" w:rsidRPr="00D71579">
        <w:rPr>
          <w:i/>
        </w:rPr>
        <w:t xml:space="preserve"> and </w:t>
      </w:r>
      <w:r w:rsidR="00BF6E96" w:rsidRPr="00D71579">
        <w:rPr>
          <w:rStyle w:val="IAAhyperlink"/>
          <w:i/>
        </w:rPr>
        <w:t>ISAP 1A</w:t>
      </w:r>
      <w:r w:rsidR="00BF6E96" w:rsidRPr="00D71579">
        <w:rPr>
          <w:i/>
          <w:szCs w:val="24"/>
          <w:lang w:eastAsia="en-US"/>
        </w:rPr>
        <w:t xml:space="preserve"> </w:t>
      </w:r>
      <w:r w:rsidRPr="00D71579">
        <w:rPr>
          <w:i/>
          <w:szCs w:val="24"/>
          <w:lang w:eastAsia="en-US"/>
        </w:rPr>
        <w:t>directly, if appropriate;</w:t>
      </w:r>
    </w:p>
    <w:p w14:paraId="716F7341" w14:textId="77777777" w:rsidR="00620BAF" w:rsidRPr="007B11E4" w:rsidRDefault="00620BAF" w:rsidP="00490564">
      <w:pPr>
        <w:numPr>
          <w:ilvl w:val="0"/>
          <w:numId w:val="1"/>
        </w:numPr>
        <w:tabs>
          <w:tab w:val="clear" w:pos="720"/>
          <w:tab w:val="num" w:pos="1134"/>
        </w:tabs>
        <w:ind w:left="1134" w:hanging="567"/>
        <w:rPr>
          <w:i/>
          <w:szCs w:val="24"/>
          <w:lang w:eastAsia="en-US"/>
        </w:rPr>
      </w:pPr>
      <w:r w:rsidRPr="007B11E4">
        <w:rPr>
          <w:i/>
          <w:szCs w:val="24"/>
          <w:lang w:eastAsia="en-US"/>
        </w:rPr>
        <w:t xml:space="preserve">Modify the reference to </w:t>
      </w:r>
      <w:r w:rsidRPr="00D71579">
        <w:rPr>
          <w:rStyle w:val="IAAhyperlink"/>
          <w:i/>
        </w:rPr>
        <w:t>ISAP 5</w:t>
      </w:r>
      <w:r w:rsidRPr="007B11E4">
        <w:rPr>
          <w:i/>
          <w:szCs w:val="24"/>
          <w:lang w:eastAsia="en-US"/>
        </w:rPr>
        <w:t xml:space="preserve"> in the Introduction</w:t>
      </w:r>
      <w:r w:rsidR="00EF7B0F" w:rsidRPr="007B11E4">
        <w:rPr>
          <w:i/>
          <w:szCs w:val="24"/>
          <w:lang w:eastAsia="en-US"/>
        </w:rPr>
        <w:t>, if appropriate</w:t>
      </w:r>
      <w:r w:rsidRPr="007B11E4">
        <w:rPr>
          <w:i/>
          <w:szCs w:val="24"/>
          <w:lang w:eastAsia="en-US"/>
        </w:rPr>
        <w:t>;</w:t>
      </w:r>
    </w:p>
    <w:p w14:paraId="5BA58364" w14:textId="77777777" w:rsidR="00CB4C4D" w:rsidRPr="0013228C" w:rsidRDefault="00CB4C4D" w:rsidP="00490564">
      <w:pPr>
        <w:numPr>
          <w:ilvl w:val="0"/>
          <w:numId w:val="1"/>
        </w:numPr>
        <w:tabs>
          <w:tab w:val="clear" w:pos="720"/>
          <w:tab w:val="num" w:pos="1134"/>
        </w:tabs>
        <w:ind w:left="1134" w:hanging="567"/>
        <w:rPr>
          <w:i/>
          <w:szCs w:val="24"/>
          <w:lang w:eastAsia="en-US"/>
        </w:rPr>
      </w:pPr>
      <w:r w:rsidRPr="0013228C">
        <w:rPr>
          <w:i/>
          <w:szCs w:val="24"/>
          <w:lang w:eastAsia="en-US"/>
        </w:rPr>
        <w:t xml:space="preserve">Choose the appropriate phrase and date in </w:t>
      </w:r>
      <w:r w:rsidRPr="007B11E4">
        <w:rPr>
          <w:i/>
          <w:szCs w:val="24"/>
          <w:lang w:eastAsia="en-US"/>
        </w:rPr>
        <w:t>paragraph 1.</w:t>
      </w:r>
      <w:r w:rsidR="00620BAF" w:rsidRPr="007B11E4">
        <w:rPr>
          <w:i/>
          <w:szCs w:val="24"/>
          <w:lang w:eastAsia="en-US"/>
        </w:rPr>
        <w:t>6</w:t>
      </w:r>
      <w:r w:rsidRPr="007B11E4">
        <w:rPr>
          <w:i/>
          <w:szCs w:val="24"/>
          <w:lang w:eastAsia="en-US"/>
        </w:rPr>
        <w:t>.;</w:t>
      </w:r>
    </w:p>
    <w:p w14:paraId="77AE7A0D" w14:textId="77777777" w:rsidR="00EF7B0F" w:rsidRDefault="00EF7B0F" w:rsidP="00490564">
      <w:pPr>
        <w:numPr>
          <w:ilvl w:val="0"/>
          <w:numId w:val="1"/>
        </w:numPr>
        <w:tabs>
          <w:tab w:val="clear" w:pos="720"/>
          <w:tab w:val="num" w:pos="1134"/>
        </w:tabs>
        <w:ind w:left="1134" w:hanging="567"/>
        <w:rPr>
          <w:i/>
          <w:szCs w:val="24"/>
          <w:lang w:eastAsia="en-US"/>
        </w:rPr>
      </w:pPr>
      <w:r>
        <w:rPr>
          <w:i/>
          <w:szCs w:val="24"/>
          <w:lang w:eastAsia="en-US"/>
        </w:rPr>
        <w:lastRenderedPageBreak/>
        <w:t>Modify the references to regulations consistent with ICP 8 and ICP 16, if appropriate;</w:t>
      </w:r>
    </w:p>
    <w:p w14:paraId="7B8D460C" w14:textId="77777777" w:rsidR="00CB4C4D" w:rsidRPr="0013228C" w:rsidRDefault="00CB4C4D" w:rsidP="00490564">
      <w:pPr>
        <w:numPr>
          <w:ilvl w:val="0"/>
          <w:numId w:val="1"/>
        </w:numPr>
        <w:tabs>
          <w:tab w:val="clear" w:pos="720"/>
          <w:tab w:val="num" w:pos="1134"/>
        </w:tabs>
        <w:ind w:left="1134" w:hanging="567"/>
        <w:rPr>
          <w:i/>
          <w:szCs w:val="24"/>
          <w:lang w:eastAsia="en-US"/>
        </w:rPr>
      </w:pPr>
      <w:r w:rsidRPr="0013228C">
        <w:rPr>
          <w:i/>
          <w:szCs w:val="24"/>
          <w:lang w:eastAsia="en-US"/>
        </w:rPr>
        <w:t xml:space="preserve">Review this standard for, and resolve, any conflicts with the local </w:t>
      </w:r>
      <w:r w:rsidRPr="0013228C">
        <w:rPr>
          <w:i/>
          <w:color w:val="0000FF"/>
          <w:szCs w:val="24"/>
          <w:u w:val="dotted" w:color="0000FF"/>
          <w:lang w:eastAsia="en-US"/>
        </w:rPr>
        <w:t>law</w:t>
      </w:r>
      <w:r w:rsidRPr="0013228C">
        <w:rPr>
          <w:i/>
          <w:szCs w:val="24"/>
          <w:lang w:eastAsia="en-US"/>
        </w:rPr>
        <w:t xml:space="preserve"> and code of professional conduct; and</w:t>
      </w:r>
    </w:p>
    <w:p w14:paraId="75C527FA" w14:textId="77777777" w:rsidR="00CB4C4D" w:rsidRPr="0013228C" w:rsidRDefault="00CB4C4D" w:rsidP="00490564">
      <w:pPr>
        <w:numPr>
          <w:ilvl w:val="0"/>
          <w:numId w:val="1"/>
        </w:numPr>
        <w:tabs>
          <w:tab w:val="clear" w:pos="720"/>
          <w:tab w:val="num" w:pos="1134"/>
        </w:tabs>
        <w:ind w:left="1134" w:hanging="567"/>
        <w:rPr>
          <w:i/>
          <w:szCs w:val="24"/>
          <w:lang w:eastAsia="en-US"/>
        </w:rPr>
      </w:pPr>
      <w:r w:rsidRPr="0013228C">
        <w:rPr>
          <w:i/>
          <w:szCs w:val="24"/>
          <w:lang w:eastAsia="en-US"/>
        </w:rPr>
        <w:t>Delete this preface (including these drafting notes) and the footno</w:t>
      </w:r>
      <w:r w:rsidR="00620BAF">
        <w:rPr>
          <w:i/>
          <w:szCs w:val="24"/>
          <w:lang w:eastAsia="en-US"/>
        </w:rPr>
        <w:t>te associated with paragraph 1</w:t>
      </w:r>
      <w:r w:rsidR="00620BAF" w:rsidRPr="007B11E4">
        <w:rPr>
          <w:i/>
          <w:szCs w:val="24"/>
          <w:lang w:eastAsia="en-US"/>
        </w:rPr>
        <w:t>.6.</w:t>
      </w:r>
      <w:r w:rsidRPr="007B11E4">
        <w:rPr>
          <w:i/>
          <w:szCs w:val="24"/>
          <w:lang w:eastAsia="en-US"/>
        </w:rPr>
        <w:t>]</w:t>
      </w:r>
    </w:p>
    <w:p w14:paraId="279B9822" w14:textId="77777777" w:rsidR="00CB4C4D" w:rsidRPr="0013228C" w:rsidRDefault="00CB4C4D" w:rsidP="00490564">
      <w:pPr>
        <w:spacing w:before="0" w:after="0"/>
        <w:rPr>
          <w:b/>
          <w:szCs w:val="24"/>
          <w:lang w:eastAsia="en-US"/>
        </w:rPr>
      </w:pPr>
      <w:r w:rsidRPr="0013228C">
        <w:rPr>
          <w:b/>
          <w:szCs w:val="24"/>
        </w:rPr>
        <w:br w:type="page"/>
      </w:r>
    </w:p>
    <w:p w14:paraId="17282300" w14:textId="77777777" w:rsidR="001F3266" w:rsidRPr="0013228C" w:rsidRDefault="001F3266" w:rsidP="001F3266">
      <w:pPr>
        <w:pStyle w:val="Heading1"/>
        <w:rPr>
          <w:szCs w:val="24"/>
          <w:lang w:val="en-CA"/>
        </w:rPr>
      </w:pPr>
      <w:bookmarkStart w:id="12" w:name="_Toc456179234"/>
      <w:bookmarkStart w:id="13" w:name="_Toc456179733"/>
      <w:bookmarkStart w:id="14" w:name="_Toc456180824"/>
      <w:bookmarkStart w:id="15" w:name="_Toc456260819"/>
      <w:bookmarkStart w:id="16" w:name="_Toc495563797"/>
      <w:bookmarkStart w:id="17" w:name="_Toc495564696"/>
      <w:bookmarkStart w:id="18" w:name="_Toc495565930"/>
      <w:bookmarkStart w:id="19" w:name="_Toc495566352"/>
      <w:r w:rsidRPr="0013228C">
        <w:rPr>
          <w:szCs w:val="24"/>
          <w:lang w:val="en-CA"/>
        </w:rPr>
        <w:lastRenderedPageBreak/>
        <w:t>Introduction</w:t>
      </w:r>
      <w:bookmarkEnd w:id="12"/>
      <w:bookmarkEnd w:id="13"/>
      <w:bookmarkEnd w:id="14"/>
      <w:bookmarkEnd w:id="15"/>
      <w:bookmarkEnd w:id="16"/>
      <w:bookmarkEnd w:id="17"/>
      <w:bookmarkEnd w:id="18"/>
      <w:bookmarkEnd w:id="19"/>
      <w:r w:rsidR="00B232E8" w:rsidRPr="0013228C">
        <w:rPr>
          <w:szCs w:val="24"/>
          <w:lang w:val="en-CA"/>
        </w:rPr>
        <w:fldChar w:fldCharType="begin"/>
      </w:r>
      <w:r w:rsidR="00B232E8" w:rsidRPr="0013228C">
        <w:rPr>
          <w:szCs w:val="24"/>
          <w:lang w:val="en-CA"/>
        </w:rPr>
        <w:instrText xml:space="preserve"> tc \l1 "Introduction" </w:instrText>
      </w:r>
      <w:r w:rsidR="00B232E8" w:rsidRPr="0013228C">
        <w:rPr>
          <w:szCs w:val="24"/>
          <w:lang w:val="en-CA"/>
        </w:rPr>
        <w:fldChar w:fldCharType="end"/>
      </w:r>
    </w:p>
    <w:p w14:paraId="79D377E2" w14:textId="77777777" w:rsidR="00EA27D2" w:rsidRPr="00214C98" w:rsidRDefault="001F3266" w:rsidP="00F22DBF">
      <w:pPr>
        <w:shd w:val="clear" w:color="auto" w:fill="FFFFFF"/>
        <w:jc w:val="both"/>
        <w:textAlignment w:val="baseline"/>
        <w:rPr>
          <w:rFonts w:eastAsia="Times New Roman"/>
          <w:szCs w:val="24"/>
          <w:bdr w:val="none" w:sz="0" w:space="0" w:color="auto" w:frame="1"/>
        </w:rPr>
      </w:pPr>
      <w:r w:rsidRPr="006B65BB">
        <w:rPr>
          <w:rFonts w:eastAsia="Times New Roman"/>
          <w:szCs w:val="24"/>
        </w:rPr>
        <w:t xml:space="preserve">This International Standard of Actuarial Practice (ISAP) provides guidance to </w:t>
      </w:r>
      <w:r w:rsidRPr="0013228C">
        <w:rPr>
          <w:rStyle w:val="IAAhyperlink"/>
        </w:rPr>
        <w:t>actuaries</w:t>
      </w:r>
      <w:r w:rsidRPr="0013228C">
        <w:rPr>
          <w:rFonts w:eastAsia="Times New Roman"/>
          <w:color w:val="444444"/>
          <w:szCs w:val="24"/>
        </w:rPr>
        <w:t xml:space="preserve"> </w:t>
      </w:r>
      <w:r w:rsidR="00BF6E96" w:rsidRPr="002A1737">
        <w:rPr>
          <w:color w:val="000000"/>
          <w:szCs w:val="24"/>
          <w:bdr w:val="none" w:sz="0" w:space="0" w:color="auto" w:frame="1"/>
          <w:lang w:eastAsia="en-US"/>
        </w:rPr>
        <w:t xml:space="preserve">who </w:t>
      </w:r>
      <w:r w:rsidR="009D160E" w:rsidRPr="002A1737">
        <w:rPr>
          <w:color w:val="000000"/>
          <w:szCs w:val="24"/>
          <w:bdr w:val="none" w:sz="0" w:space="0" w:color="auto" w:frame="1"/>
          <w:lang w:eastAsia="en-US"/>
        </w:rPr>
        <w:t>provide</w:t>
      </w:r>
      <w:r w:rsidR="009674C6" w:rsidRPr="0013228C">
        <w:rPr>
          <w:szCs w:val="24"/>
          <w:u w:val="dotted" w:color="0000FF"/>
          <w:lang w:eastAsia="en-US"/>
        </w:rPr>
        <w:t xml:space="preserve"> </w:t>
      </w:r>
      <w:r w:rsidRPr="0013228C">
        <w:rPr>
          <w:rStyle w:val="IAAhyperlink"/>
        </w:rPr>
        <w:t>actuarial services</w:t>
      </w:r>
      <w:r w:rsidRPr="0013228C">
        <w:rPr>
          <w:rFonts w:eastAsia="Times New Roman"/>
          <w:color w:val="444444"/>
          <w:szCs w:val="24"/>
        </w:rPr>
        <w:t xml:space="preserve"> </w:t>
      </w:r>
      <w:r w:rsidR="009D160E" w:rsidRPr="00214C98">
        <w:rPr>
          <w:rFonts w:eastAsia="Times New Roman"/>
          <w:szCs w:val="24"/>
        </w:rPr>
        <w:t>involving</w:t>
      </w:r>
      <w:r w:rsidR="00D9345A" w:rsidRPr="00214C98">
        <w:rPr>
          <w:rFonts w:eastAsia="Times New Roman"/>
          <w:szCs w:val="24"/>
        </w:rPr>
        <w:t xml:space="preserve"> </w:t>
      </w:r>
      <w:r w:rsidR="00CF3459" w:rsidRPr="00214C98">
        <w:rPr>
          <w:rFonts w:eastAsia="Times New Roman"/>
          <w:szCs w:val="24"/>
        </w:rPr>
        <w:t>e</w:t>
      </w:r>
      <w:r w:rsidRPr="00214C98">
        <w:rPr>
          <w:rFonts w:eastAsia="Times New Roman"/>
          <w:szCs w:val="24"/>
        </w:rPr>
        <w:t xml:space="preserve">nterprise </w:t>
      </w:r>
      <w:r w:rsidR="00CF3459" w:rsidRPr="00214C98">
        <w:rPr>
          <w:rFonts w:eastAsia="Times New Roman"/>
          <w:szCs w:val="24"/>
        </w:rPr>
        <w:t>r</w:t>
      </w:r>
      <w:r w:rsidRPr="00214C98">
        <w:rPr>
          <w:rFonts w:eastAsia="Times New Roman"/>
          <w:szCs w:val="24"/>
        </w:rPr>
        <w:t xml:space="preserve">isk </w:t>
      </w:r>
      <w:r w:rsidR="00CF3459" w:rsidRPr="00214C98">
        <w:rPr>
          <w:rFonts w:eastAsia="Times New Roman"/>
          <w:szCs w:val="24"/>
        </w:rPr>
        <w:t>m</w:t>
      </w:r>
      <w:r w:rsidRPr="00214C98">
        <w:rPr>
          <w:rFonts w:eastAsia="Times New Roman"/>
          <w:szCs w:val="24"/>
        </w:rPr>
        <w:t xml:space="preserve">anagement (ERM) </w:t>
      </w:r>
      <w:r w:rsidR="00CF3459" w:rsidRPr="00214C98">
        <w:rPr>
          <w:rFonts w:eastAsia="Times New Roman"/>
          <w:szCs w:val="24"/>
        </w:rPr>
        <w:t>p</w:t>
      </w:r>
      <w:r w:rsidRPr="00214C98">
        <w:rPr>
          <w:rFonts w:eastAsia="Times New Roman"/>
          <w:szCs w:val="24"/>
        </w:rPr>
        <w:t>rograms</w:t>
      </w:r>
      <w:r w:rsidR="00D944EC" w:rsidRPr="00214C98">
        <w:rPr>
          <w:rFonts w:eastAsia="Times New Roman"/>
          <w:szCs w:val="24"/>
        </w:rPr>
        <w:t xml:space="preserve"> </w:t>
      </w:r>
      <w:r w:rsidR="009D160E" w:rsidRPr="00214C98">
        <w:rPr>
          <w:szCs w:val="24"/>
          <w:bdr w:val="none" w:sz="0" w:space="0" w:color="auto" w:frame="1"/>
          <w:lang w:eastAsia="en-US"/>
        </w:rPr>
        <w:t xml:space="preserve">that </w:t>
      </w:r>
      <w:r w:rsidR="008B4018" w:rsidRPr="00214C98">
        <w:rPr>
          <w:szCs w:val="24"/>
          <w:bdr w:val="none" w:sz="0" w:space="0" w:color="auto" w:frame="1"/>
          <w:lang w:eastAsia="en-US"/>
        </w:rPr>
        <w:t xml:space="preserve">comprehensively address insurer risks and </w:t>
      </w:r>
      <w:r w:rsidR="009D160E" w:rsidRPr="00214C98">
        <w:rPr>
          <w:szCs w:val="24"/>
          <w:bdr w:val="none" w:sz="0" w:space="0" w:color="auto" w:frame="1"/>
          <w:lang w:eastAsia="en-US"/>
        </w:rPr>
        <w:t xml:space="preserve">are within the scope of regulations consistent with two of the </w:t>
      </w:r>
      <w:r w:rsidR="009D160E" w:rsidRPr="00214C98">
        <w:rPr>
          <w:rFonts w:eastAsia="Times New Roman"/>
          <w:szCs w:val="24"/>
          <w:bdr w:val="none" w:sz="0" w:space="0" w:color="auto" w:frame="1"/>
        </w:rPr>
        <w:t xml:space="preserve">Insurance Core Principles (ICP 8 and ICP 16) of </w:t>
      </w:r>
      <w:r w:rsidR="00683E89" w:rsidRPr="00214C98">
        <w:rPr>
          <w:rFonts w:eastAsia="Times New Roman"/>
          <w:szCs w:val="24"/>
        </w:rPr>
        <w:t>t</w:t>
      </w:r>
      <w:r w:rsidRPr="00214C98">
        <w:rPr>
          <w:rFonts w:eastAsia="Times New Roman"/>
          <w:szCs w:val="24"/>
        </w:rPr>
        <w:t>he International Association of Insurance Supervisors (IAIS)</w:t>
      </w:r>
      <w:r w:rsidRPr="00214C98">
        <w:rPr>
          <w:rFonts w:eastAsia="Times New Roman"/>
          <w:i/>
          <w:iCs/>
          <w:szCs w:val="24"/>
        </w:rPr>
        <w:t xml:space="preserve">. </w:t>
      </w:r>
      <w:r w:rsidRPr="00214C98">
        <w:rPr>
          <w:rFonts w:eastAsia="Times New Roman"/>
          <w:szCs w:val="24"/>
          <w:bdr w:val="none" w:sz="0" w:space="0" w:color="auto" w:frame="1"/>
        </w:rPr>
        <w:t xml:space="preserve">Regulation of financial services businesses has evolved rapidly in the years following the Global Financial Crisis in 2008. While the most radical changes have been applied to banks, insurers have also been subject to enhanced scrutiny. An important component of this higher level of regulation is </w:t>
      </w:r>
      <w:r w:rsidR="00562739" w:rsidRPr="00214C98">
        <w:rPr>
          <w:rFonts w:eastAsia="Times New Roman"/>
          <w:szCs w:val="24"/>
          <w:bdr w:val="none" w:sz="0" w:space="0" w:color="auto" w:frame="1"/>
        </w:rPr>
        <w:t xml:space="preserve">the </w:t>
      </w:r>
      <w:r w:rsidR="001D112D" w:rsidRPr="00214C98">
        <w:rPr>
          <w:rFonts w:eastAsia="Times New Roman"/>
          <w:szCs w:val="24"/>
          <w:bdr w:val="none" w:sz="0" w:space="0" w:color="auto" w:frame="1"/>
        </w:rPr>
        <w:t>assessment</w:t>
      </w:r>
      <w:r w:rsidR="00562739" w:rsidRPr="00214C98">
        <w:rPr>
          <w:rFonts w:eastAsia="Times New Roman"/>
          <w:szCs w:val="24"/>
          <w:bdr w:val="none" w:sz="0" w:space="0" w:color="auto" w:frame="1"/>
        </w:rPr>
        <w:t xml:space="preserve"> of</w:t>
      </w:r>
      <w:r w:rsidR="001D112D" w:rsidRPr="00214C98">
        <w:rPr>
          <w:rFonts w:eastAsia="Times New Roman"/>
          <w:szCs w:val="24"/>
          <w:bdr w:val="none" w:sz="0" w:space="0" w:color="auto" w:frame="1"/>
        </w:rPr>
        <w:t xml:space="preserve"> </w:t>
      </w:r>
      <w:r w:rsidRPr="00214C98">
        <w:rPr>
          <w:rFonts w:eastAsia="Times New Roman"/>
          <w:szCs w:val="24"/>
          <w:bdr w:val="none" w:sz="0" w:space="0" w:color="auto" w:frame="1"/>
        </w:rPr>
        <w:t>ERM programs.</w:t>
      </w:r>
      <w:bookmarkStart w:id="20" w:name="_Hlk492451037"/>
    </w:p>
    <w:bookmarkEnd w:id="20"/>
    <w:p w14:paraId="40AB24D8" w14:textId="77777777" w:rsidR="001F3266" w:rsidRPr="0013228C" w:rsidRDefault="00AE2998" w:rsidP="001F3266">
      <w:pPr>
        <w:shd w:val="clear" w:color="auto" w:fill="FFFFFF"/>
        <w:jc w:val="both"/>
        <w:textAlignment w:val="baseline"/>
        <w:rPr>
          <w:rFonts w:eastAsia="Times New Roman"/>
          <w:color w:val="444444"/>
          <w:szCs w:val="24"/>
        </w:rPr>
      </w:pPr>
      <w:r w:rsidRPr="00214C98">
        <w:rPr>
          <w:rFonts w:eastAsia="Times New Roman"/>
          <w:szCs w:val="24"/>
          <w:bdr w:val="none" w:sz="0" w:space="0" w:color="auto" w:frame="1"/>
        </w:rPr>
        <w:t xml:space="preserve">ERM programs include processes undertaken by insurers to identify, assess, measure, control, mitigate, monitor and communicate on risks in respect of the insurance enterprise. </w:t>
      </w:r>
      <w:r w:rsidR="001F3266" w:rsidRPr="00214C98">
        <w:rPr>
          <w:rFonts w:eastAsia="Times New Roman"/>
          <w:szCs w:val="24"/>
          <w:bdr w:val="none" w:sz="0" w:space="0" w:color="auto" w:frame="1"/>
        </w:rPr>
        <w:t>Th</w:t>
      </w:r>
      <w:r w:rsidRPr="00214C98">
        <w:rPr>
          <w:rFonts w:eastAsia="Times New Roman"/>
          <w:szCs w:val="24"/>
          <w:bdr w:val="none" w:sz="0" w:space="0" w:color="auto" w:frame="1"/>
        </w:rPr>
        <w:t>e</w:t>
      </w:r>
      <w:r w:rsidR="001F3266" w:rsidRPr="00214C98">
        <w:rPr>
          <w:rFonts w:eastAsia="Times New Roman"/>
          <w:szCs w:val="24"/>
          <w:bdr w:val="none" w:sz="0" w:space="0" w:color="auto" w:frame="1"/>
        </w:rPr>
        <w:t>s</w:t>
      </w:r>
      <w:r w:rsidRPr="00214C98">
        <w:rPr>
          <w:rFonts w:eastAsia="Times New Roman"/>
          <w:szCs w:val="24"/>
          <w:bdr w:val="none" w:sz="0" w:space="0" w:color="auto" w:frame="1"/>
        </w:rPr>
        <w:t>e</w:t>
      </w:r>
      <w:r w:rsidR="001F3266" w:rsidRPr="00214C98">
        <w:rPr>
          <w:rFonts w:eastAsia="Times New Roman"/>
          <w:szCs w:val="24"/>
          <w:bdr w:val="none" w:sz="0" w:space="0" w:color="auto" w:frame="1"/>
        </w:rPr>
        <w:t xml:space="preserve"> </w:t>
      </w:r>
      <w:r w:rsidRPr="00214C98">
        <w:rPr>
          <w:rFonts w:eastAsia="Times New Roman"/>
          <w:szCs w:val="24"/>
          <w:bdr w:val="none" w:sz="0" w:space="0" w:color="auto" w:frame="1"/>
        </w:rPr>
        <w:t>programs</w:t>
      </w:r>
      <w:r w:rsidR="001F3266" w:rsidRPr="00214C98">
        <w:rPr>
          <w:rFonts w:eastAsia="Times New Roman"/>
          <w:szCs w:val="24"/>
          <w:bdr w:val="none" w:sz="0" w:space="0" w:color="auto" w:frame="1"/>
        </w:rPr>
        <w:t xml:space="preserve"> ha</w:t>
      </w:r>
      <w:r w:rsidRPr="00214C98">
        <w:rPr>
          <w:rFonts w:eastAsia="Times New Roman"/>
          <w:szCs w:val="24"/>
          <w:bdr w:val="none" w:sz="0" w:space="0" w:color="auto" w:frame="1"/>
        </w:rPr>
        <w:t>ve</w:t>
      </w:r>
      <w:r w:rsidR="001F3266" w:rsidRPr="00214C98">
        <w:rPr>
          <w:rFonts w:eastAsia="Times New Roman"/>
          <w:szCs w:val="24"/>
          <w:bdr w:val="none" w:sz="0" w:space="0" w:color="auto" w:frame="1"/>
        </w:rPr>
        <w:t xml:space="preserve"> come to be seen </w:t>
      </w:r>
      <w:r w:rsidR="00096667" w:rsidRPr="00214C98">
        <w:rPr>
          <w:rFonts w:eastAsia="Times New Roman"/>
          <w:szCs w:val="24"/>
          <w:bdr w:val="none" w:sz="0" w:space="0" w:color="auto" w:frame="1"/>
        </w:rPr>
        <w:t xml:space="preserve">by insurance </w:t>
      </w:r>
      <w:r w:rsidR="007B52A3" w:rsidRPr="00214C98">
        <w:rPr>
          <w:rFonts w:eastAsia="Times New Roman"/>
          <w:szCs w:val="24"/>
          <w:bdr w:val="none" w:sz="0" w:space="0" w:color="auto" w:frame="1"/>
        </w:rPr>
        <w:t xml:space="preserve">supervisors </w:t>
      </w:r>
      <w:r w:rsidR="00096667" w:rsidRPr="00214C98">
        <w:rPr>
          <w:rFonts w:eastAsia="Times New Roman"/>
          <w:szCs w:val="24"/>
          <w:bdr w:val="none" w:sz="0" w:space="0" w:color="auto" w:frame="1"/>
        </w:rPr>
        <w:t xml:space="preserve">globally </w:t>
      </w:r>
      <w:r w:rsidR="001F3266" w:rsidRPr="00214C98">
        <w:rPr>
          <w:rFonts w:eastAsia="Times New Roman"/>
          <w:szCs w:val="24"/>
          <w:bdr w:val="none" w:sz="0" w:space="0" w:color="auto" w:frame="1"/>
        </w:rPr>
        <w:t xml:space="preserve">as a critical </w:t>
      </w:r>
      <w:r w:rsidR="00731A59" w:rsidRPr="00214C98">
        <w:rPr>
          <w:rFonts w:eastAsia="Times New Roman"/>
          <w:szCs w:val="24"/>
          <w:bdr w:val="none" w:sz="0" w:space="0" w:color="auto" w:frame="1"/>
        </w:rPr>
        <w:t>activity</w:t>
      </w:r>
      <w:r w:rsidR="001F3266" w:rsidRPr="00214C98">
        <w:rPr>
          <w:rFonts w:eastAsia="Times New Roman"/>
          <w:szCs w:val="24"/>
          <w:bdr w:val="none" w:sz="0" w:space="0" w:color="auto" w:frame="1"/>
        </w:rPr>
        <w:t xml:space="preserve"> of insurers. The IAIS has recognized the importance of ERM programs in two of the Insurance Core Principles (ICPs): ICP 8 Risk Management and Internal Controls and ICP 16 Enterprise Risk Management for Solvency Purposes. These ICPs are intended to encourage insurance </w:t>
      </w:r>
      <w:r w:rsidR="001F3266" w:rsidRPr="00214C98">
        <w:rPr>
          <w:rStyle w:val="IAAhyperlink"/>
          <w:color w:val="auto"/>
          <w:u w:val="none"/>
        </w:rPr>
        <w:t>supervisors</w:t>
      </w:r>
      <w:r w:rsidR="001F3266" w:rsidRPr="00214C98">
        <w:rPr>
          <w:rFonts w:eastAsia="Times New Roman"/>
          <w:szCs w:val="24"/>
          <w:bdr w:val="none" w:sz="0" w:space="0" w:color="auto" w:frame="1"/>
        </w:rPr>
        <w:t xml:space="preserve"> around the world to incorporate the concepts expressed therein into the regulation of insurers. According to ICP 8 and ICP</w:t>
      </w:r>
      <w:r w:rsidR="00096667" w:rsidRPr="00214C98">
        <w:rPr>
          <w:rFonts w:eastAsia="Times New Roman"/>
          <w:szCs w:val="24"/>
          <w:bdr w:val="none" w:sz="0" w:space="0" w:color="auto" w:frame="1"/>
        </w:rPr>
        <w:t xml:space="preserve"> </w:t>
      </w:r>
      <w:r w:rsidR="001F3266" w:rsidRPr="00214C98">
        <w:rPr>
          <w:rFonts w:eastAsia="Times New Roman"/>
          <w:szCs w:val="24"/>
          <w:bdr w:val="none" w:sz="0" w:space="0" w:color="auto" w:frame="1"/>
        </w:rPr>
        <w:t xml:space="preserve">16, </w:t>
      </w:r>
      <w:r w:rsidR="007805A4" w:rsidRPr="00214C98">
        <w:rPr>
          <w:rFonts w:eastAsia="Times New Roman"/>
          <w:szCs w:val="24"/>
          <w:bdr w:val="none" w:sz="0" w:space="0" w:color="auto" w:frame="1"/>
        </w:rPr>
        <w:t xml:space="preserve">an </w:t>
      </w:r>
      <w:r w:rsidR="001F3266" w:rsidRPr="00214C98">
        <w:rPr>
          <w:rFonts w:eastAsia="Times New Roman"/>
          <w:szCs w:val="24"/>
          <w:bdr w:val="none" w:sz="0" w:space="0" w:color="auto" w:frame="1"/>
        </w:rPr>
        <w:t>insurer</w:t>
      </w:r>
      <w:r w:rsidR="007805A4" w:rsidRPr="00214C98">
        <w:rPr>
          <w:rFonts w:eastAsia="Times New Roman"/>
          <w:szCs w:val="24"/>
          <w:bdr w:val="none" w:sz="0" w:space="0" w:color="auto" w:frame="1"/>
        </w:rPr>
        <w:t>’s</w:t>
      </w:r>
      <w:r w:rsidR="001F3266" w:rsidRPr="00214C98">
        <w:rPr>
          <w:rFonts w:eastAsia="Times New Roman"/>
          <w:szCs w:val="24"/>
          <w:bdr w:val="none" w:sz="0" w:space="0" w:color="auto" w:frame="1"/>
        </w:rPr>
        <w:t xml:space="preserve"> management</w:t>
      </w:r>
      <w:r w:rsidR="00096667" w:rsidRPr="00214C98">
        <w:rPr>
          <w:rFonts w:eastAsia="Times New Roman"/>
          <w:szCs w:val="24"/>
          <w:bdr w:val="none" w:sz="0" w:space="0" w:color="auto" w:frame="1"/>
        </w:rPr>
        <w:t xml:space="preserve"> is</w:t>
      </w:r>
      <w:r w:rsidR="001F3266" w:rsidRPr="00214C98">
        <w:rPr>
          <w:rFonts w:eastAsia="Times New Roman"/>
          <w:szCs w:val="24"/>
          <w:bdr w:val="none" w:sz="0" w:space="0" w:color="auto" w:frame="1"/>
        </w:rPr>
        <w:t xml:space="preserve"> responsible for establishing and operating frameworks to manage the risks to which </w:t>
      </w:r>
      <w:r w:rsidR="002A1737" w:rsidRPr="00214C98">
        <w:rPr>
          <w:rFonts w:eastAsia="Times New Roman"/>
          <w:szCs w:val="24"/>
          <w:bdr w:val="none" w:sz="0" w:space="0" w:color="auto" w:frame="1"/>
        </w:rPr>
        <w:t>the</w:t>
      </w:r>
      <w:r w:rsidR="00A40CA3" w:rsidRPr="00214C98">
        <w:rPr>
          <w:rFonts w:eastAsia="Times New Roman"/>
          <w:szCs w:val="24"/>
          <w:bdr w:val="none" w:sz="0" w:space="0" w:color="auto" w:frame="1"/>
        </w:rPr>
        <w:t xml:space="preserve"> insurer is</w:t>
      </w:r>
      <w:r w:rsidR="00620BAF" w:rsidRPr="00214C98">
        <w:rPr>
          <w:rFonts w:eastAsia="Times New Roman"/>
          <w:szCs w:val="24"/>
          <w:bdr w:val="none" w:sz="0" w:space="0" w:color="auto" w:frame="1"/>
        </w:rPr>
        <w:t xml:space="preserve"> </w:t>
      </w:r>
      <w:r w:rsidR="001F3266" w:rsidRPr="00214C98">
        <w:rPr>
          <w:rFonts w:eastAsia="Times New Roman"/>
          <w:szCs w:val="24"/>
          <w:bdr w:val="none" w:sz="0" w:space="0" w:color="auto" w:frame="1"/>
        </w:rPr>
        <w:t xml:space="preserve">exposed, recognising that the intrinsic nature of insurance is to share </w:t>
      </w:r>
      <w:r w:rsidR="00EF2952" w:rsidRPr="00214C98">
        <w:rPr>
          <w:rFonts w:eastAsia="Times New Roman"/>
          <w:szCs w:val="24"/>
          <w:bdr w:val="none" w:sz="0" w:space="0" w:color="auto" w:frame="1"/>
        </w:rPr>
        <w:t>or</w:t>
      </w:r>
      <w:r w:rsidR="00E46D82" w:rsidRPr="00214C98">
        <w:rPr>
          <w:rFonts w:eastAsia="Times New Roman"/>
          <w:szCs w:val="24"/>
          <w:bdr w:val="none" w:sz="0" w:space="0" w:color="auto" w:frame="1"/>
        </w:rPr>
        <w:t xml:space="preserve"> </w:t>
      </w:r>
      <w:r w:rsidR="001F3266" w:rsidRPr="00214C98">
        <w:rPr>
          <w:rFonts w:eastAsia="Times New Roman"/>
          <w:szCs w:val="24"/>
          <w:bdr w:val="none" w:sz="0" w:space="0" w:color="auto" w:frame="1"/>
        </w:rPr>
        <w:t>to manage</w:t>
      </w:r>
      <w:r w:rsidR="00EE6C80" w:rsidRPr="00214C98">
        <w:rPr>
          <w:rFonts w:eastAsia="Times New Roman"/>
          <w:szCs w:val="24"/>
          <w:bdr w:val="none" w:sz="0" w:space="0" w:color="auto" w:frame="1"/>
        </w:rPr>
        <w:t xml:space="preserve"> </w:t>
      </w:r>
      <w:r w:rsidR="001F3266" w:rsidRPr="00214C98">
        <w:rPr>
          <w:rFonts w:eastAsia="Times New Roman"/>
          <w:szCs w:val="24"/>
          <w:bdr w:val="none" w:sz="0" w:space="0" w:color="auto" w:frame="1"/>
        </w:rPr>
        <w:t>risk</w:t>
      </w:r>
      <w:r w:rsidR="00DF4272" w:rsidRPr="00214C98">
        <w:rPr>
          <w:rFonts w:eastAsia="Times New Roman"/>
          <w:szCs w:val="24"/>
          <w:bdr w:val="none" w:sz="0" w:space="0" w:color="auto" w:frame="1"/>
        </w:rPr>
        <w:t>.</w:t>
      </w:r>
    </w:p>
    <w:p w14:paraId="00B1432C" w14:textId="0C6DAD3D" w:rsidR="00A369AE" w:rsidRPr="0013228C" w:rsidRDefault="001F3266" w:rsidP="007805A4">
      <w:pPr>
        <w:shd w:val="clear" w:color="auto" w:fill="FFFFFF"/>
        <w:jc w:val="both"/>
        <w:textAlignment w:val="baseline"/>
        <w:rPr>
          <w:rFonts w:eastAsia="Times New Roman"/>
          <w:color w:val="000000"/>
          <w:szCs w:val="24"/>
          <w:bdr w:val="none" w:sz="0" w:space="0" w:color="auto" w:frame="1"/>
        </w:rPr>
      </w:pPr>
      <w:r w:rsidRPr="0013228C">
        <w:rPr>
          <w:rFonts w:eastAsia="Times New Roman"/>
          <w:color w:val="000000"/>
          <w:szCs w:val="24"/>
          <w:bdr w:val="none" w:sz="0" w:space="0" w:color="auto" w:frame="1"/>
        </w:rPr>
        <w:t xml:space="preserve">Depending on the level of sophistication, insurers’ approaches to risk management may range from simple consideration of the adequacy of current financial resources to integrated holistic consideration and management of a wide range of risks. ICP 8 and ICP 16 encourage a supervisory-led minimum standard for these activities. </w:t>
      </w:r>
      <w:r w:rsidR="007805A4">
        <w:rPr>
          <w:rFonts w:eastAsia="Times New Roman"/>
          <w:color w:val="000000"/>
          <w:szCs w:val="24"/>
          <w:bdr w:val="none" w:sz="0" w:space="0" w:color="auto" w:frame="1"/>
        </w:rPr>
        <w:t>Insurers</w:t>
      </w:r>
      <w:r w:rsidRPr="0013228C">
        <w:rPr>
          <w:rFonts w:eastAsia="Times New Roman"/>
          <w:color w:val="000000"/>
          <w:szCs w:val="24"/>
          <w:bdr w:val="none" w:sz="0" w:space="0" w:color="auto" w:frame="1"/>
        </w:rPr>
        <w:t>, their stakeholders an</w:t>
      </w:r>
      <w:r w:rsidRPr="007B52A3">
        <w:rPr>
          <w:rFonts w:eastAsia="Times New Roman"/>
          <w:color w:val="000000"/>
          <w:szCs w:val="24"/>
          <w:bdr w:val="none" w:sz="0" w:space="0" w:color="auto" w:frame="1"/>
        </w:rPr>
        <w:t xml:space="preserve">d </w:t>
      </w:r>
      <w:r w:rsidRPr="007B52A3">
        <w:rPr>
          <w:rStyle w:val="IAAhyperlink"/>
          <w:color w:val="auto"/>
          <w:u w:val="none"/>
        </w:rPr>
        <w:t>supervisors</w:t>
      </w:r>
      <w:r w:rsidRPr="007B52A3">
        <w:rPr>
          <w:rFonts w:eastAsia="Times New Roman"/>
          <w:szCs w:val="24"/>
          <w:bdr w:val="none" w:sz="0" w:space="0" w:color="auto" w:frame="1"/>
        </w:rPr>
        <w:t xml:space="preserve"> </w:t>
      </w:r>
      <w:r w:rsidRPr="0013228C">
        <w:rPr>
          <w:rFonts w:eastAsia="Times New Roman"/>
          <w:color w:val="000000"/>
          <w:szCs w:val="24"/>
          <w:bdr w:val="none" w:sz="0" w:space="0" w:color="auto" w:frame="1"/>
        </w:rPr>
        <w:t>all therefore have a strong interest in the reliable operation and transparent governance by insurers of an effective risk management system. The risk management system envisaged by ICP</w:t>
      </w:r>
      <w:r w:rsidR="00096667" w:rsidRPr="0013228C">
        <w:rPr>
          <w:rFonts w:eastAsia="Times New Roman"/>
          <w:color w:val="000000"/>
          <w:szCs w:val="24"/>
          <w:bdr w:val="none" w:sz="0" w:space="0" w:color="auto" w:frame="1"/>
        </w:rPr>
        <w:t> </w:t>
      </w:r>
      <w:r w:rsidRPr="0013228C">
        <w:rPr>
          <w:rFonts w:eastAsia="Times New Roman"/>
          <w:color w:val="000000"/>
          <w:szCs w:val="24"/>
          <w:bdr w:val="none" w:sz="0" w:space="0" w:color="auto" w:frame="1"/>
        </w:rPr>
        <w:t>8 and ICP 16 includes</w:t>
      </w:r>
      <w:r w:rsidR="00C45D02" w:rsidRPr="0013228C">
        <w:rPr>
          <w:rFonts w:eastAsia="Times New Roman"/>
          <w:color w:val="000000"/>
          <w:szCs w:val="24"/>
          <w:bdr w:val="none" w:sz="0" w:space="0" w:color="auto" w:frame="1"/>
        </w:rPr>
        <w:t xml:space="preserve"> </w:t>
      </w:r>
      <w:r w:rsidRPr="0013228C">
        <w:rPr>
          <w:rFonts w:eastAsia="Times New Roman"/>
          <w:color w:val="000000"/>
          <w:szCs w:val="24"/>
          <w:bdr w:val="none" w:sz="0" w:space="0" w:color="auto" w:frame="1"/>
        </w:rPr>
        <w:t xml:space="preserve">the identification and </w:t>
      </w:r>
      <w:r w:rsidR="00C45D02" w:rsidRPr="0013228C">
        <w:rPr>
          <w:rFonts w:eastAsia="Times New Roman"/>
          <w:color w:val="000000"/>
          <w:szCs w:val="24"/>
          <w:bdr w:val="none" w:sz="0" w:space="0" w:color="auto" w:frame="1"/>
        </w:rPr>
        <w:t>measurement</w:t>
      </w:r>
      <w:r w:rsidRPr="0013228C">
        <w:rPr>
          <w:rFonts w:eastAsia="Times New Roman"/>
          <w:color w:val="000000"/>
          <w:szCs w:val="24"/>
          <w:bdr w:val="none" w:sz="0" w:space="0" w:color="auto" w:frame="1"/>
        </w:rPr>
        <w:t xml:space="preserve"> of risks, </w:t>
      </w:r>
      <w:r w:rsidR="00A369AE" w:rsidRPr="0013228C">
        <w:rPr>
          <w:rFonts w:eastAsia="Times New Roman"/>
          <w:color w:val="000000"/>
          <w:szCs w:val="24"/>
          <w:bdr w:val="none" w:sz="0" w:space="0" w:color="auto" w:frame="1"/>
        </w:rPr>
        <w:t xml:space="preserve">a risk management policy including an explicit </w:t>
      </w:r>
      <w:r w:rsidR="007D6CE4" w:rsidRPr="0013228C">
        <w:rPr>
          <w:rFonts w:eastAsia="Times New Roman"/>
          <w:color w:val="000000"/>
          <w:szCs w:val="24"/>
          <w:bdr w:val="none" w:sz="0" w:space="0" w:color="auto" w:frame="1"/>
        </w:rPr>
        <w:t>Asset and Liability Management (</w:t>
      </w:r>
      <w:r w:rsidR="00A369AE" w:rsidRPr="0013228C">
        <w:rPr>
          <w:rFonts w:eastAsia="Times New Roman"/>
          <w:color w:val="000000"/>
          <w:szCs w:val="24"/>
          <w:bdr w:val="none" w:sz="0" w:space="0" w:color="auto" w:frame="1"/>
        </w:rPr>
        <w:t>ALM</w:t>
      </w:r>
      <w:r w:rsidR="007D6CE4" w:rsidRPr="0013228C">
        <w:rPr>
          <w:rFonts w:eastAsia="Times New Roman"/>
          <w:color w:val="000000"/>
          <w:szCs w:val="24"/>
          <w:bdr w:val="none" w:sz="0" w:space="0" w:color="auto" w:frame="1"/>
        </w:rPr>
        <w:t>)</w:t>
      </w:r>
      <w:r w:rsidR="00A369AE" w:rsidRPr="0013228C">
        <w:rPr>
          <w:rFonts w:eastAsia="Times New Roman"/>
          <w:color w:val="000000"/>
          <w:szCs w:val="24"/>
          <w:bdr w:val="none" w:sz="0" w:space="0" w:color="auto" w:frame="1"/>
        </w:rPr>
        <w:t xml:space="preserve"> policy, investment policy and underwriting risk policy, the </w:t>
      </w:r>
      <w:r w:rsidRPr="0013228C">
        <w:rPr>
          <w:rFonts w:eastAsia="Times New Roman"/>
          <w:color w:val="000000"/>
          <w:szCs w:val="24"/>
          <w:bdr w:val="none" w:sz="0" w:space="0" w:color="auto" w:frame="1"/>
        </w:rPr>
        <w:t>develop</w:t>
      </w:r>
      <w:r w:rsidR="00A369AE" w:rsidRPr="0013228C">
        <w:rPr>
          <w:rFonts w:eastAsia="Times New Roman"/>
          <w:color w:val="000000"/>
          <w:szCs w:val="24"/>
          <w:bdr w:val="none" w:sz="0" w:space="0" w:color="auto" w:frame="1"/>
        </w:rPr>
        <w:t xml:space="preserve">ment </w:t>
      </w:r>
      <w:r w:rsidRPr="0013228C">
        <w:rPr>
          <w:rFonts w:eastAsia="Times New Roman"/>
          <w:color w:val="000000"/>
          <w:szCs w:val="24"/>
          <w:bdr w:val="none" w:sz="0" w:space="0" w:color="auto" w:frame="1"/>
        </w:rPr>
        <w:t>and maint</w:t>
      </w:r>
      <w:r w:rsidR="00A369AE" w:rsidRPr="0013228C">
        <w:rPr>
          <w:rFonts w:eastAsia="Times New Roman"/>
          <w:color w:val="000000"/>
          <w:szCs w:val="24"/>
          <w:bdr w:val="none" w:sz="0" w:space="0" w:color="auto" w:frame="1"/>
        </w:rPr>
        <w:t>e</w:t>
      </w:r>
      <w:r w:rsidRPr="0013228C">
        <w:rPr>
          <w:rFonts w:eastAsia="Times New Roman"/>
          <w:color w:val="000000"/>
          <w:szCs w:val="24"/>
          <w:bdr w:val="none" w:sz="0" w:space="0" w:color="auto" w:frame="1"/>
        </w:rPr>
        <w:t>n</w:t>
      </w:r>
      <w:r w:rsidR="00A369AE" w:rsidRPr="0013228C">
        <w:rPr>
          <w:rFonts w:eastAsia="Times New Roman"/>
          <w:color w:val="000000"/>
          <w:szCs w:val="24"/>
          <w:bdr w:val="none" w:sz="0" w:space="0" w:color="auto" w:frame="1"/>
        </w:rPr>
        <w:t>ance of</w:t>
      </w:r>
      <w:r w:rsidRPr="0013228C">
        <w:rPr>
          <w:rFonts w:eastAsia="Times New Roman"/>
          <w:color w:val="000000"/>
          <w:szCs w:val="24"/>
          <w:bdr w:val="none" w:sz="0" w:space="0" w:color="auto" w:frame="1"/>
        </w:rPr>
        <w:t xml:space="preserve"> a risk tolerance framework, and the </w:t>
      </w:r>
      <w:r w:rsidRPr="00A00919">
        <w:rPr>
          <w:rFonts w:eastAsia="Times New Roman"/>
          <w:iCs/>
          <w:color w:val="000000"/>
          <w:szCs w:val="24"/>
          <w:bdr w:val="none" w:sz="0" w:space="0" w:color="auto" w:frame="1"/>
        </w:rPr>
        <w:t>Own Risk and Solvency Assessment </w:t>
      </w:r>
      <w:r w:rsidRPr="0013228C">
        <w:rPr>
          <w:rFonts w:eastAsia="Times New Roman"/>
          <w:color w:val="000000"/>
          <w:szCs w:val="24"/>
          <w:bdr w:val="none" w:sz="0" w:space="0" w:color="auto" w:frame="1"/>
        </w:rPr>
        <w:t xml:space="preserve">(ORSA) process. </w:t>
      </w:r>
    </w:p>
    <w:p w14:paraId="2B6A9427" w14:textId="77777777" w:rsidR="00CA67DB" w:rsidRPr="0013228C" w:rsidRDefault="00AE2998" w:rsidP="001F3266">
      <w:pPr>
        <w:shd w:val="clear" w:color="auto" w:fill="FFFFFF"/>
        <w:jc w:val="both"/>
        <w:textAlignment w:val="baseline"/>
        <w:rPr>
          <w:rFonts w:eastAsia="Times New Roman"/>
          <w:color w:val="000000"/>
          <w:szCs w:val="24"/>
          <w:bdr w:val="none" w:sz="0" w:space="0" w:color="auto" w:frame="1"/>
        </w:rPr>
      </w:pPr>
      <w:r w:rsidRPr="0013228C">
        <w:rPr>
          <w:rFonts w:eastAsia="Times New Roman"/>
          <w:color w:val="000000"/>
          <w:szCs w:val="24"/>
          <w:bdr w:val="none" w:sz="0" w:space="0" w:color="auto" w:frame="1"/>
        </w:rPr>
        <w:t xml:space="preserve">Many </w:t>
      </w:r>
      <w:r w:rsidRPr="0013228C">
        <w:rPr>
          <w:rStyle w:val="IAAhyperlink"/>
        </w:rPr>
        <w:t>actuaries</w:t>
      </w:r>
      <w:r w:rsidRPr="0013228C">
        <w:rPr>
          <w:rFonts w:eastAsia="Times New Roman"/>
          <w:color w:val="000000"/>
          <w:szCs w:val="24"/>
          <w:bdr w:val="none" w:sz="0" w:space="0" w:color="auto" w:frame="1"/>
        </w:rPr>
        <w:t xml:space="preserve"> perform </w:t>
      </w:r>
      <w:r w:rsidRPr="0013228C">
        <w:rPr>
          <w:rStyle w:val="IAAhyperlink"/>
        </w:rPr>
        <w:t>actuarial services</w:t>
      </w:r>
      <w:r w:rsidRPr="0013228C">
        <w:rPr>
          <w:rFonts w:eastAsia="Times New Roman"/>
          <w:color w:val="000000"/>
          <w:szCs w:val="24"/>
          <w:bdr w:val="none" w:sz="0" w:space="0" w:color="auto" w:frame="1"/>
        </w:rPr>
        <w:t xml:space="preserve"> </w:t>
      </w:r>
      <w:proofErr w:type="gramStart"/>
      <w:r w:rsidRPr="0013228C">
        <w:rPr>
          <w:rFonts w:eastAsia="Times New Roman"/>
          <w:color w:val="000000"/>
          <w:szCs w:val="24"/>
          <w:bdr w:val="none" w:sz="0" w:space="0" w:color="auto" w:frame="1"/>
        </w:rPr>
        <w:t>in connection with</w:t>
      </w:r>
      <w:proofErr w:type="gramEnd"/>
      <w:r w:rsidRPr="0013228C">
        <w:rPr>
          <w:rFonts w:eastAsia="Times New Roman"/>
          <w:color w:val="000000"/>
          <w:szCs w:val="24"/>
          <w:bdr w:val="none" w:sz="0" w:space="0" w:color="auto" w:frame="1"/>
        </w:rPr>
        <w:t xml:space="preserve"> ERM </w:t>
      </w:r>
      <w:r w:rsidR="00CF3459" w:rsidRPr="0013228C">
        <w:rPr>
          <w:rFonts w:eastAsia="Times New Roman"/>
          <w:color w:val="000000"/>
          <w:szCs w:val="24"/>
          <w:bdr w:val="none" w:sz="0" w:space="0" w:color="auto" w:frame="1"/>
        </w:rPr>
        <w:t>p</w:t>
      </w:r>
      <w:r w:rsidRPr="0013228C">
        <w:rPr>
          <w:rFonts w:eastAsia="Times New Roman"/>
          <w:color w:val="000000"/>
          <w:szCs w:val="24"/>
          <w:bdr w:val="none" w:sz="0" w:space="0" w:color="auto" w:frame="1"/>
        </w:rPr>
        <w:t>rograms,</w:t>
      </w:r>
      <w:r w:rsidR="00E5243C" w:rsidRPr="0013228C">
        <w:rPr>
          <w:rFonts w:eastAsia="Times New Roman"/>
          <w:color w:val="000000"/>
          <w:szCs w:val="24"/>
          <w:bdr w:val="none" w:sz="0" w:space="0" w:color="auto" w:frame="1"/>
        </w:rPr>
        <w:t xml:space="preserve"> including acting </w:t>
      </w:r>
      <w:r w:rsidR="00507C88" w:rsidRPr="0013228C">
        <w:rPr>
          <w:rFonts w:eastAsia="Times New Roman"/>
          <w:color w:val="000000"/>
          <w:szCs w:val="24"/>
          <w:bdr w:val="none" w:sz="0" w:space="0" w:color="auto" w:frame="1"/>
        </w:rPr>
        <w:t>as an employee of an insurer</w:t>
      </w:r>
      <w:r w:rsidRPr="0013228C">
        <w:rPr>
          <w:rFonts w:eastAsia="Times New Roman"/>
          <w:color w:val="000000"/>
          <w:szCs w:val="24"/>
          <w:bdr w:val="none" w:sz="0" w:space="0" w:color="auto" w:frame="1"/>
        </w:rPr>
        <w:t>, as an independent professional, as part of an external audit</w:t>
      </w:r>
      <w:r w:rsidR="007805A4">
        <w:rPr>
          <w:rFonts w:eastAsia="Times New Roman"/>
          <w:color w:val="000000"/>
          <w:szCs w:val="24"/>
          <w:bdr w:val="none" w:sz="0" w:space="0" w:color="auto" w:frame="1"/>
        </w:rPr>
        <w:t xml:space="preserve"> team</w:t>
      </w:r>
      <w:r w:rsidRPr="0013228C">
        <w:rPr>
          <w:rFonts w:eastAsia="Times New Roman"/>
          <w:color w:val="000000"/>
          <w:szCs w:val="24"/>
          <w:bdr w:val="none" w:sz="0" w:space="0" w:color="auto" w:frame="1"/>
        </w:rPr>
        <w:t xml:space="preserve"> or as a supervisor of </w:t>
      </w:r>
      <w:r w:rsidR="001D0674">
        <w:rPr>
          <w:rFonts w:eastAsia="Times New Roman"/>
          <w:color w:val="000000"/>
          <w:szCs w:val="24"/>
          <w:bdr w:val="none" w:sz="0" w:space="0" w:color="auto" w:frame="1"/>
        </w:rPr>
        <w:t>insurers</w:t>
      </w:r>
      <w:r w:rsidRPr="0013228C">
        <w:rPr>
          <w:rFonts w:eastAsia="Times New Roman"/>
          <w:color w:val="000000"/>
          <w:szCs w:val="24"/>
          <w:bdr w:val="none" w:sz="0" w:space="0" w:color="auto" w:frame="1"/>
        </w:rPr>
        <w:t>.</w:t>
      </w:r>
      <w:r w:rsidR="00CF3459" w:rsidRPr="0013228C">
        <w:rPr>
          <w:rFonts w:eastAsia="Times New Roman"/>
          <w:color w:val="000000"/>
          <w:szCs w:val="24"/>
          <w:bdr w:val="none" w:sz="0" w:space="0" w:color="auto" w:frame="1"/>
        </w:rPr>
        <w:t xml:space="preserve"> </w:t>
      </w:r>
      <w:r w:rsidR="001F3266" w:rsidRPr="0013228C">
        <w:rPr>
          <w:rFonts w:eastAsia="Times New Roman"/>
          <w:color w:val="000000"/>
          <w:szCs w:val="24"/>
          <w:bdr w:val="none" w:sz="0" w:space="0" w:color="auto" w:frame="1"/>
        </w:rPr>
        <w:t xml:space="preserve">In some jurisdictions, </w:t>
      </w:r>
      <w:r w:rsidR="001F3266" w:rsidRPr="0013228C">
        <w:rPr>
          <w:rStyle w:val="IAAhyperlink"/>
        </w:rPr>
        <w:t>actuaries</w:t>
      </w:r>
      <w:r w:rsidR="001F3266" w:rsidRPr="0013228C">
        <w:rPr>
          <w:rFonts w:eastAsia="Times New Roman"/>
          <w:color w:val="000000"/>
          <w:szCs w:val="24"/>
          <w:bdr w:val="none" w:sz="0" w:space="0" w:color="auto" w:frame="1"/>
        </w:rPr>
        <w:t xml:space="preserve"> are called upon to give a professional </w:t>
      </w:r>
      <w:r w:rsidR="001F3266" w:rsidRPr="0013228C">
        <w:rPr>
          <w:rStyle w:val="IAAhyperlink"/>
        </w:rPr>
        <w:t>opinion</w:t>
      </w:r>
      <w:r w:rsidR="001F3266" w:rsidRPr="0013228C">
        <w:rPr>
          <w:rFonts w:eastAsia="Times New Roman"/>
          <w:color w:val="000000"/>
          <w:szCs w:val="24"/>
          <w:bdr w:val="none" w:sz="0" w:space="0" w:color="auto" w:frame="1"/>
        </w:rPr>
        <w:t xml:space="preserve"> regarding the ERM program to the supervisor. </w:t>
      </w:r>
    </w:p>
    <w:p w14:paraId="32C2533E" w14:textId="77777777" w:rsidR="00BF6E96" w:rsidRDefault="00BF6E96" w:rsidP="00DD3CD4">
      <w:pPr>
        <w:rPr>
          <w:rFonts w:eastAsia="Times New Roman"/>
          <w:color w:val="000000"/>
          <w:szCs w:val="24"/>
          <w:bdr w:val="none" w:sz="0" w:space="0" w:color="auto" w:frame="1"/>
        </w:rPr>
      </w:pPr>
      <w:r w:rsidRPr="0013228C">
        <w:rPr>
          <w:rFonts w:eastAsia="Times New Roman"/>
          <w:color w:val="000000"/>
          <w:szCs w:val="24"/>
          <w:bdr w:val="none" w:sz="0" w:space="0" w:color="auto" w:frame="1"/>
        </w:rPr>
        <w:t xml:space="preserve">This ISAP addresses ERM </w:t>
      </w:r>
      <w:r w:rsidR="009674C6" w:rsidRPr="0013228C">
        <w:rPr>
          <w:rFonts w:eastAsia="Times New Roman"/>
          <w:color w:val="000000"/>
          <w:szCs w:val="24"/>
          <w:bdr w:val="none" w:sz="0" w:space="0" w:color="auto" w:frame="1"/>
        </w:rPr>
        <w:t>program</w:t>
      </w:r>
      <w:r w:rsidRPr="0013228C">
        <w:rPr>
          <w:rFonts w:eastAsia="Times New Roman"/>
          <w:color w:val="000000"/>
          <w:szCs w:val="24"/>
          <w:bdr w:val="none" w:sz="0" w:space="0" w:color="auto" w:frame="1"/>
        </w:rPr>
        <w:t xml:space="preserve">s that often involve </w:t>
      </w:r>
      <w:r w:rsidRPr="0013228C">
        <w:rPr>
          <w:rStyle w:val="IAAhyperlink"/>
        </w:rPr>
        <w:t>stress testing</w:t>
      </w:r>
      <w:r w:rsidRPr="0013228C">
        <w:rPr>
          <w:rFonts w:eastAsia="Times New Roman"/>
          <w:color w:val="000000"/>
          <w:szCs w:val="24"/>
          <w:bdr w:val="none" w:sz="0" w:space="0" w:color="auto" w:frame="1"/>
        </w:rPr>
        <w:t xml:space="preserve">, </w:t>
      </w:r>
      <w:r w:rsidRPr="0013228C">
        <w:rPr>
          <w:rStyle w:val="IAAhyperlink"/>
        </w:rPr>
        <w:t>scenario testing</w:t>
      </w:r>
      <w:r w:rsidRPr="0013228C">
        <w:rPr>
          <w:rFonts w:eastAsia="Times New Roman"/>
          <w:color w:val="000000"/>
          <w:szCs w:val="24"/>
          <w:bdr w:val="none" w:sz="0" w:space="0" w:color="auto" w:frame="1"/>
        </w:rPr>
        <w:t xml:space="preserve"> and other modeling techniques. </w:t>
      </w:r>
      <w:r w:rsidRPr="006B65BB">
        <w:rPr>
          <w:rStyle w:val="IAAhyperlink"/>
        </w:rPr>
        <w:t>ISAP 5</w:t>
      </w:r>
      <w:r w:rsidRPr="0013228C">
        <w:rPr>
          <w:rFonts w:eastAsia="Times New Roman"/>
          <w:color w:val="000000"/>
          <w:szCs w:val="24"/>
          <w:bdr w:val="none" w:sz="0" w:space="0" w:color="auto" w:frame="1"/>
        </w:rPr>
        <w:t xml:space="preserve"> (Insurer Enterprise Risk Models) provides helpful guidance on these subjects and </w:t>
      </w:r>
      <w:r w:rsidRPr="0013228C">
        <w:rPr>
          <w:rStyle w:val="IAAhyperlink"/>
        </w:rPr>
        <w:t>actuaries</w:t>
      </w:r>
      <w:r w:rsidRPr="0013228C">
        <w:rPr>
          <w:rFonts w:eastAsia="Times New Roman"/>
          <w:color w:val="000000"/>
          <w:szCs w:val="24"/>
          <w:bdr w:val="none" w:sz="0" w:space="0" w:color="auto" w:frame="1"/>
        </w:rPr>
        <w:t xml:space="preserve"> reading </w:t>
      </w:r>
      <w:r w:rsidR="002805B1" w:rsidRPr="0013228C">
        <w:rPr>
          <w:rFonts w:eastAsia="Times New Roman"/>
          <w:color w:val="000000"/>
          <w:szCs w:val="24"/>
          <w:bdr w:val="none" w:sz="0" w:space="0" w:color="auto" w:frame="1"/>
        </w:rPr>
        <w:t>this ISAP</w:t>
      </w:r>
      <w:r w:rsidRPr="0013228C">
        <w:rPr>
          <w:rFonts w:eastAsia="Times New Roman"/>
          <w:color w:val="000000"/>
          <w:szCs w:val="24"/>
          <w:bdr w:val="none" w:sz="0" w:space="0" w:color="auto" w:frame="1"/>
        </w:rPr>
        <w:t xml:space="preserve"> may find </w:t>
      </w:r>
      <w:r w:rsidRPr="006B65BB">
        <w:rPr>
          <w:rStyle w:val="IAAhyperlink"/>
        </w:rPr>
        <w:t>ISAP 5</w:t>
      </w:r>
      <w:r w:rsidRPr="0013228C">
        <w:rPr>
          <w:rFonts w:eastAsia="Times New Roman"/>
          <w:color w:val="000000"/>
          <w:szCs w:val="24"/>
          <w:bdr w:val="none" w:sz="0" w:space="0" w:color="auto" w:frame="1"/>
        </w:rPr>
        <w:t xml:space="preserve"> to be a valuable resource.</w:t>
      </w:r>
    </w:p>
    <w:p w14:paraId="640043E8" w14:textId="77777777" w:rsidR="00AC2645" w:rsidRPr="0013228C" w:rsidRDefault="00AC2645" w:rsidP="00620BAF">
      <w:pPr>
        <w:shd w:val="clear" w:color="auto" w:fill="FFFFFF"/>
        <w:jc w:val="both"/>
        <w:textAlignment w:val="baseline"/>
        <w:rPr>
          <w:rFonts w:eastAsia="Times New Roman"/>
          <w:color w:val="444444"/>
          <w:szCs w:val="24"/>
        </w:rPr>
      </w:pPr>
      <w:r>
        <w:rPr>
          <w:rFonts w:eastAsia="Times New Roman"/>
          <w:color w:val="000000"/>
          <w:szCs w:val="24"/>
          <w:bdr w:val="none" w:sz="0" w:space="0" w:color="auto" w:frame="1"/>
        </w:rPr>
        <w:t xml:space="preserve">Some terms, such as </w:t>
      </w:r>
      <w:r w:rsidRPr="00EA27D2">
        <w:rPr>
          <w:rFonts w:eastAsia="Times New Roman"/>
          <w:color w:val="000000"/>
          <w:szCs w:val="24"/>
          <w:bdr w:val="none" w:sz="0" w:space="0" w:color="auto" w:frame="1"/>
        </w:rPr>
        <w:t xml:space="preserve">risk appetite, risk tolerance </w:t>
      </w:r>
      <w:r>
        <w:rPr>
          <w:rFonts w:eastAsia="Times New Roman"/>
          <w:color w:val="000000"/>
          <w:szCs w:val="24"/>
          <w:bdr w:val="none" w:sz="0" w:space="0" w:color="auto" w:frame="1"/>
        </w:rPr>
        <w:t>or</w:t>
      </w:r>
      <w:r w:rsidRPr="00EA27D2">
        <w:rPr>
          <w:rFonts w:eastAsia="Times New Roman"/>
          <w:color w:val="000000"/>
          <w:szCs w:val="24"/>
          <w:bdr w:val="none" w:sz="0" w:space="0" w:color="auto" w:frame="1"/>
        </w:rPr>
        <w:t xml:space="preserve"> risk limit</w:t>
      </w:r>
      <w:r>
        <w:rPr>
          <w:rFonts w:eastAsia="Times New Roman"/>
          <w:color w:val="000000"/>
          <w:szCs w:val="24"/>
          <w:bdr w:val="none" w:sz="0" w:space="0" w:color="auto" w:frame="1"/>
        </w:rPr>
        <w:t>, are used both in this ISAP and in ICP 8 and ICP 16. When such terms are referenced without definition in this ISAP or in the associated Glossary, they are intended to have the meaning in the context with which they are used in ICP 8 and ICP 16.</w:t>
      </w:r>
    </w:p>
    <w:p w14:paraId="7939FD52" w14:textId="77777777" w:rsidR="001F3266" w:rsidRPr="0013228C" w:rsidRDefault="001F3266" w:rsidP="001F3266">
      <w:pPr>
        <w:shd w:val="clear" w:color="auto" w:fill="FFFFFF"/>
        <w:jc w:val="both"/>
        <w:textAlignment w:val="baseline"/>
        <w:rPr>
          <w:bCs/>
          <w:szCs w:val="24"/>
          <w:lang w:eastAsia="en-US"/>
        </w:rPr>
      </w:pPr>
      <w:r w:rsidRPr="0013228C">
        <w:rPr>
          <w:bCs/>
          <w:szCs w:val="24"/>
          <w:lang w:eastAsia="en-US"/>
        </w:rPr>
        <w:t>This ISAP is intended to:</w:t>
      </w:r>
    </w:p>
    <w:p w14:paraId="40B839CF" w14:textId="77777777" w:rsidR="001F3266" w:rsidRPr="0013228C" w:rsidRDefault="001F3266" w:rsidP="0090527F">
      <w:pPr>
        <w:numPr>
          <w:ilvl w:val="0"/>
          <w:numId w:val="9"/>
        </w:numPr>
        <w:tabs>
          <w:tab w:val="clear" w:pos="1791"/>
          <w:tab w:val="num" w:pos="1134"/>
        </w:tabs>
        <w:ind w:left="1134" w:hanging="567"/>
        <w:jc w:val="both"/>
        <w:rPr>
          <w:bCs/>
          <w:szCs w:val="24"/>
          <w:lang w:eastAsia="en-US"/>
        </w:rPr>
      </w:pPr>
      <w:r w:rsidRPr="0013228C">
        <w:rPr>
          <w:bCs/>
          <w:szCs w:val="24"/>
          <w:lang w:eastAsia="en-US"/>
        </w:rPr>
        <w:t>Facilitate convergence in standards of actuarial practice within and across jurisdictions</w:t>
      </w:r>
      <w:r w:rsidR="00E9621A" w:rsidRPr="0013228C">
        <w:rPr>
          <w:bCs/>
          <w:szCs w:val="24"/>
          <w:lang w:eastAsia="en-US"/>
        </w:rPr>
        <w:t xml:space="preserve"> </w:t>
      </w:r>
      <w:proofErr w:type="gramStart"/>
      <w:r w:rsidR="00E9621A" w:rsidRPr="0013228C">
        <w:rPr>
          <w:bCs/>
          <w:szCs w:val="24"/>
          <w:lang w:eastAsia="en-US"/>
        </w:rPr>
        <w:t>in connection with</w:t>
      </w:r>
      <w:proofErr w:type="gramEnd"/>
      <w:r w:rsidR="00E9621A" w:rsidRPr="0013228C">
        <w:rPr>
          <w:bCs/>
          <w:szCs w:val="24"/>
          <w:lang w:eastAsia="en-US"/>
        </w:rPr>
        <w:t xml:space="preserve"> </w:t>
      </w:r>
      <w:r w:rsidR="00E9621A" w:rsidRPr="0013228C">
        <w:rPr>
          <w:rFonts w:eastAsia="Times New Roman"/>
          <w:color w:val="000000"/>
          <w:szCs w:val="24"/>
          <w:bdr w:val="none" w:sz="0" w:space="0" w:color="auto" w:frame="1"/>
        </w:rPr>
        <w:t xml:space="preserve">ERM programs </w:t>
      </w:r>
      <w:r w:rsidR="00E9621A" w:rsidRPr="0013228C">
        <w:rPr>
          <w:color w:val="000000"/>
          <w:szCs w:val="24"/>
          <w:bdr w:val="none" w:sz="0" w:space="0" w:color="auto" w:frame="1"/>
          <w:lang w:eastAsia="en-US"/>
        </w:rPr>
        <w:t>that are within the scope of regulations consistent with ICP 8 and ICP 16</w:t>
      </w:r>
      <w:r w:rsidRPr="0013228C">
        <w:rPr>
          <w:bCs/>
          <w:szCs w:val="24"/>
          <w:lang w:eastAsia="en-US"/>
        </w:rPr>
        <w:t>;</w:t>
      </w:r>
    </w:p>
    <w:p w14:paraId="768EA053" w14:textId="77777777" w:rsidR="001F3266" w:rsidRPr="0013228C" w:rsidRDefault="001F3266" w:rsidP="0090527F">
      <w:pPr>
        <w:numPr>
          <w:ilvl w:val="0"/>
          <w:numId w:val="9"/>
        </w:numPr>
        <w:tabs>
          <w:tab w:val="clear" w:pos="1791"/>
          <w:tab w:val="num" w:pos="1134"/>
        </w:tabs>
        <w:ind w:left="1134" w:hanging="567"/>
        <w:jc w:val="both"/>
        <w:rPr>
          <w:bCs/>
          <w:szCs w:val="24"/>
          <w:lang w:eastAsia="en-US"/>
        </w:rPr>
      </w:pPr>
      <w:r w:rsidRPr="0013228C">
        <w:rPr>
          <w:bCs/>
          <w:szCs w:val="24"/>
          <w:lang w:eastAsia="en-US"/>
        </w:rPr>
        <w:t>Increase public confidence in </w:t>
      </w:r>
      <w:hyperlink r:id="rId20" w:history="1">
        <w:r w:rsidRPr="0013228C">
          <w:rPr>
            <w:rStyle w:val="Hyperlink"/>
            <w:rFonts w:eastAsia="Times New Roman"/>
            <w:szCs w:val="24"/>
            <w:u w:val="dotted"/>
          </w:rPr>
          <w:t>actuarial services</w:t>
        </w:r>
      </w:hyperlink>
      <w:r w:rsidRPr="0013228C">
        <w:rPr>
          <w:rStyle w:val="Hyperlink"/>
          <w:rFonts w:eastAsia="Times New Roman"/>
          <w:szCs w:val="24"/>
          <w:u w:val="dotted"/>
        </w:rPr>
        <w:t xml:space="preserve"> </w:t>
      </w:r>
      <w:r w:rsidRPr="0013228C">
        <w:rPr>
          <w:bCs/>
          <w:szCs w:val="24"/>
          <w:lang w:eastAsia="en-US"/>
        </w:rPr>
        <w:t>for</w:t>
      </w:r>
      <w:r w:rsidRPr="0013228C">
        <w:rPr>
          <w:szCs w:val="24"/>
        </w:rPr>
        <w:t xml:space="preserve"> </w:t>
      </w:r>
      <w:r w:rsidRPr="0013228C">
        <w:rPr>
          <w:bCs/>
          <w:szCs w:val="24"/>
          <w:lang w:eastAsia="en-US"/>
        </w:rPr>
        <w:t>ERM purposes; and</w:t>
      </w:r>
    </w:p>
    <w:p w14:paraId="58A98018" w14:textId="77777777" w:rsidR="00CB4C4D" w:rsidRPr="0013228C" w:rsidRDefault="001F3266" w:rsidP="0090527F">
      <w:pPr>
        <w:numPr>
          <w:ilvl w:val="0"/>
          <w:numId w:val="9"/>
        </w:numPr>
        <w:tabs>
          <w:tab w:val="clear" w:pos="1791"/>
          <w:tab w:val="num" w:pos="1134"/>
        </w:tabs>
        <w:ind w:left="1134" w:hanging="567"/>
        <w:rPr>
          <w:bCs/>
          <w:szCs w:val="24"/>
          <w:lang w:eastAsia="en-US"/>
        </w:rPr>
        <w:sectPr w:rsidR="00CB4C4D" w:rsidRPr="0013228C" w:rsidSect="007B1664">
          <w:headerReference w:type="even" r:id="rId21"/>
          <w:headerReference w:type="first" r:id="rId22"/>
          <w:pgSz w:w="11909" w:h="16834" w:code="9"/>
          <w:pgMar w:top="1134" w:right="1134" w:bottom="1701" w:left="1134" w:header="720" w:footer="720" w:gutter="0"/>
          <w:pgNumType w:fmt="lowerRoman"/>
          <w:cols w:space="720"/>
          <w:docGrid w:linePitch="360"/>
        </w:sectPr>
      </w:pPr>
      <w:r w:rsidRPr="0013228C">
        <w:rPr>
          <w:bCs/>
          <w:szCs w:val="24"/>
          <w:lang w:eastAsia="en-US"/>
        </w:rPr>
        <w:lastRenderedPageBreak/>
        <w:t>Demonstrate the </w:t>
      </w:r>
      <w:hyperlink r:id="rId23" w:history="1">
        <w:r w:rsidRPr="0013228C">
          <w:rPr>
            <w:rStyle w:val="Hyperlink"/>
            <w:szCs w:val="24"/>
            <w:u w:val="dotted" w:color="0000FF"/>
            <w:lang w:eastAsia="en-US"/>
          </w:rPr>
          <w:t>IAA</w:t>
        </w:r>
      </w:hyperlink>
      <w:r w:rsidRPr="0013228C">
        <w:rPr>
          <w:bCs/>
          <w:szCs w:val="24"/>
          <w:lang w:eastAsia="en-US"/>
        </w:rPr>
        <w:t xml:space="preserve">’s commitment to supporting the work of the IAIS in achieving effective ERM </w:t>
      </w:r>
      <w:r w:rsidR="00716DCA" w:rsidRPr="0013228C">
        <w:rPr>
          <w:bCs/>
          <w:szCs w:val="24"/>
          <w:lang w:eastAsia="en-US"/>
        </w:rPr>
        <w:t xml:space="preserve">programs for insurers </w:t>
      </w:r>
      <w:r w:rsidRPr="0013228C">
        <w:rPr>
          <w:bCs/>
          <w:szCs w:val="24"/>
          <w:lang w:eastAsia="en-US"/>
        </w:rPr>
        <w:t>internationally.</w:t>
      </w:r>
    </w:p>
    <w:p w14:paraId="79A400F1" w14:textId="77777777" w:rsidR="001F3266" w:rsidRPr="0013228C" w:rsidRDefault="001F3266" w:rsidP="001F3266">
      <w:pPr>
        <w:pageBreakBefore/>
        <w:numPr>
          <w:ilvl w:val="0"/>
          <w:numId w:val="2"/>
        </w:numPr>
        <w:jc w:val="center"/>
        <w:outlineLvl w:val="0"/>
        <w:rPr>
          <w:b/>
          <w:color w:val="000000"/>
          <w:szCs w:val="24"/>
          <w:u w:val="thick"/>
          <w:lang w:eastAsia="en-US"/>
        </w:rPr>
      </w:pPr>
      <w:bookmarkStart w:id="21" w:name="_Toc456179235"/>
      <w:bookmarkStart w:id="22" w:name="_Toc456179734"/>
      <w:bookmarkStart w:id="23" w:name="_Toc456180825"/>
      <w:bookmarkStart w:id="24" w:name="_Toc456260820"/>
      <w:bookmarkStart w:id="25" w:name="_Toc495563798"/>
      <w:bookmarkStart w:id="26" w:name="_Toc495564697"/>
      <w:bookmarkStart w:id="27" w:name="_Toc495565931"/>
      <w:bookmarkStart w:id="28" w:name="_Toc495566353"/>
      <w:bookmarkStart w:id="29" w:name="_Ref365981164"/>
      <w:r w:rsidRPr="0013228C">
        <w:rPr>
          <w:b/>
          <w:color w:val="000000"/>
          <w:szCs w:val="24"/>
          <w:lang w:eastAsia="en-US"/>
        </w:rPr>
        <w:lastRenderedPageBreak/>
        <w:t>General</w:t>
      </w:r>
      <w:bookmarkEnd w:id="21"/>
      <w:bookmarkEnd w:id="22"/>
      <w:bookmarkEnd w:id="23"/>
      <w:bookmarkEnd w:id="24"/>
      <w:bookmarkEnd w:id="25"/>
      <w:bookmarkEnd w:id="26"/>
      <w:bookmarkEnd w:id="27"/>
      <w:bookmarkEnd w:id="28"/>
      <w:r w:rsidRPr="0013228C">
        <w:rPr>
          <w:b/>
          <w:color w:val="000000"/>
          <w:szCs w:val="24"/>
          <w:u w:val="thick"/>
          <w:lang w:eastAsia="en-US"/>
        </w:rPr>
        <w:fldChar w:fldCharType="begin"/>
      </w:r>
      <w:r w:rsidRPr="0013228C">
        <w:rPr>
          <w:b/>
          <w:color w:val="000000"/>
          <w:szCs w:val="24"/>
          <w:u w:val="thick"/>
          <w:lang w:eastAsia="en-US"/>
        </w:rPr>
        <w:instrText xml:space="preserve"> TC "</w:instrText>
      </w:r>
      <w:bookmarkStart w:id="30" w:name="_Toc312874414"/>
      <w:bookmarkStart w:id="31" w:name="_Toc312990603"/>
      <w:bookmarkStart w:id="32" w:name="_Toc312990679"/>
      <w:bookmarkStart w:id="33" w:name="_Toc312990719"/>
      <w:bookmarkStart w:id="34" w:name="_Toc361233459"/>
      <w:bookmarkStart w:id="35" w:name="_Toc369308247"/>
      <w:bookmarkStart w:id="36" w:name="_Toc421186116"/>
      <w:r w:rsidRPr="0013228C">
        <w:rPr>
          <w:b/>
          <w:color w:val="000000"/>
          <w:szCs w:val="24"/>
          <w:u w:val="thick"/>
          <w:lang w:eastAsia="en-US"/>
        </w:rPr>
        <w:instrText>Section 1.</w:instrText>
      </w:r>
      <w:bookmarkEnd w:id="30"/>
      <w:bookmarkEnd w:id="31"/>
      <w:bookmarkEnd w:id="32"/>
      <w:bookmarkEnd w:id="33"/>
      <w:r w:rsidRPr="0013228C">
        <w:rPr>
          <w:b/>
          <w:color w:val="000000"/>
          <w:szCs w:val="24"/>
          <w:u w:val="thick"/>
          <w:lang w:eastAsia="en-US"/>
        </w:rPr>
        <w:instrText xml:space="preserve"> General</w:instrText>
      </w:r>
      <w:bookmarkEnd w:id="34"/>
      <w:bookmarkEnd w:id="35"/>
      <w:bookmarkEnd w:id="36"/>
      <w:r w:rsidRPr="0013228C">
        <w:rPr>
          <w:b/>
          <w:color w:val="000000"/>
          <w:szCs w:val="24"/>
          <w:u w:val="thick"/>
          <w:lang w:eastAsia="en-US"/>
        </w:rPr>
        <w:instrText xml:space="preserve"> " \l 1 </w:instrText>
      </w:r>
      <w:r w:rsidRPr="0013228C">
        <w:rPr>
          <w:b/>
          <w:color w:val="000000"/>
          <w:szCs w:val="24"/>
          <w:u w:val="thick"/>
          <w:lang w:eastAsia="en-US"/>
        </w:rPr>
        <w:fldChar w:fldCharType="end"/>
      </w:r>
    </w:p>
    <w:p w14:paraId="23C510CB" w14:textId="2DA10E93" w:rsidR="001F3266" w:rsidRPr="0013228C" w:rsidRDefault="001F3266" w:rsidP="007805A4">
      <w:pPr>
        <w:numPr>
          <w:ilvl w:val="1"/>
          <w:numId w:val="2"/>
        </w:numPr>
        <w:rPr>
          <w:color w:val="000000"/>
          <w:szCs w:val="24"/>
          <w:bdr w:val="none" w:sz="0" w:space="0" w:color="auto" w:frame="1"/>
          <w:lang w:eastAsia="en-US"/>
        </w:rPr>
      </w:pPr>
      <w:bookmarkStart w:id="37" w:name="_Toc456180826"/>
      <w:bookmarkStart w:id="38" w:name="_Toc456260821"/>
      <w:bookmarkStart w:id="39" w:name="_Toc495563799"/>
      <w:bookmarkStart w:id="40" w:name="_Toc495564698"/>
      <w:bookmarkStart w:id="41" w:name="_Toc495565932"/>
      <w:bookmarkStart w:id="42" w:name="_Toc495566354"/>
      <w:r w:rsidRPr="00AC288F">
        <w:rPr>
          <w:rStyle w:val="Heading2Char"/>
        </w:rPr>
        <w:t>Purpose</w:t>
      </w:r>
      <w:bookmarkEnd w:id="37"/>
      <w:bookmarkEnd w:id="38"/>
      <w:bookmarkEnd w:id="39"/>
      <w:bookmarkEnd w:id="40"/>
      <w:bookmarkEnd w:id="41"/>
      <w:bookmarkEnd w:id="42"/>
      <w:r w:rsidRPr="0013228C">
        <w:rPr>
          <w:rFonts w:eastAsia="Times New Roman"/>
          <w:b/>
          <w:bCs/>
          <w:color w:val="444444"/>
          <w:szCs w:val="24"/>
          <w:bdr w:val="none" w:sz="0" w:space="0" w:color="auto" w:frame="1"/>
          <w:lang w:eastAsia="en-US"/>
        </w:rPr>
        <w:t xml:space="preserve"> </w:t>
      </w:r>
      <w:r w:rsidRPr="0013228C">
        <w:rPr>
          <w:rStyle w:val="Heading2Char"/>
          <w:szCs w:val="24"/>
          <w:lang w:val="en-CA"/>
        </w:rPr>
        <w:fldChar w:fldCharType="begin"/>
      </w:r>
      <w:r w:rsidRPr="0013228C">
        <w:rPr>
          <w:rStyle w:val="Heading2Char"/>
          <w:szCs w:val="24"/>
          <w:lang w:val="en-CA"/>
        </w:rPr>
        <w:instrText>tc \l2 "1.1.</w:instrText>
      </w:r>
      <w:r w:rsidRPr="0013228C">
        <w:rPr>
          <w:rStyle w:val="Heading2Char"/>
          <w:szCs w:val="24"/>
          <w:lang w:val="en-CA"/>
        </w:rPr>
        <w:tab/>
        <w:instrText>Purpose</w:instrText>
      </w:r>
      <w:r w:rsidRPr="0013228C">
        <w:rPr>
          <w:rStyle w:val="Heading2Char"/>
          <w:szCs w:val="24"/>
          <w:lang w:val="en-CA"/>
        </w:rPr>
        <w:fldChar w:fldCharType="end"/>
      </w:r>
      <w:r w:rsidRPr="0013228C">
        <w:rPr>
          <w:rFonts w:eastAsia="Times New Roman"/>
          <w:b/>
          <w:bCs/>
          <w:color w:val="444444"/>
          <w:szCs w:val="24"/>
          <w:bdr w:val="none" w:sz="0" w:space="0" w:color="auto" w:frame="1"/>
          <w:lang w:eastAsia="en-US"/>
        </w:rPr>
        <w:softHyphen/>
      </w:r>
      <w:r w:rsidRPr="0013228C">
        <w:rPr>
          <w:rFonts w:eastAsia="Times New Roman"/>
          <w:bCs/>
          <w:color w:val="444444"/>
          <w:szCs w:val="24"/>
          <w:bdr w:val="none" w:sz="0" w:space="0" w:color="auto" w:frame="1"/>
          <w:lang w:eastAsia="en-US"/>
        </w:rPr>
        <w:t>–</w:t>
      </w:r>
      <w:r w:rsidRPr="0013228C">
        <w:rPr>
          <w:rFonts w:eastAsia="Times New Roman"/>
          <w:b/>
          <w:bCs/>
          <w:color w:val="444444"/>
          <w:szCs w:val="24"/>
          <w:bdr w:val="none" w:sz="0" w:space="0" w:color="auto" w:frame="1"/>
          <w:lang w:eastAsia="en-US"/>
        </w:rPr>
        <w:t> </w:t>
      </w:r>
      <w:r w:rsidRPr="0013228C">
        <w:rPr>
          <w:rFonts w:eastAsia="Times New Roman"/>
          <w:szCs w:val="24"/>
          <w:bdr w:val="none" w:sz="0" w:space="0" w:color="auto" w:frame="1"/>
          <w:lang w:eastAsia="en-US"/>
        </w:rPr>
        <w:t>This ISAP provides guidance to </w:t>
      </w:r>
      <w:hyperlink r:id="rId24" w:history="1">
        <w:r w:rsidRPr="0013228C">
          <w:rPr>
            <w:rStyle w:val="Hyperlink"/>
            <w:szCs w:val="24"/>
            <w:u w:val="dotted" w:color="0000FF"/>
            <w:lang w:eastAsia="en-US"/>
          </w:rPr>
          <w:t>actuaries</w:t>
        </w:r>
      </w:hyperlink>
      <w:r w:rsidRPr="0013228C">
        <w:rPr>
          <w:rFonts w:eastAsia="Times New Roman"/>
          <w:color w:val="444444"/>
          <w:szCs w:val="24"/>
          <w:bdr w:val="none" w:sz="0" w:space="0" w:color="auto" w:frame="1"/>
          <w:lang w:eastAsia="en-US"/>
        </w:rPr>
        <w:t> </w:t>
      </w:r>
      <w:r w:rsidR="007D6CE4" w:rsidRPr="0013228C">
        <w:rPr>
          <w:rFonts w:eastAsia="Times New Roman"/>
          <w:szCs w:val="24"/>
          <w:bdr w:val="none" w:sz="0" w:space="0" w:color="auto" w:frame="1"/>
          <w:lang w:eastAsia="en-US"/>
        </w:rPr>
        <w:t>when performing</w:t>
      </w:r>
      <w:r w:rsidR="009D160E" w:rsidRPr="0013228C">
        <w:rPr>
          <w:rFonts w:eastAsia="Times New Roman"/>
          <w:szCs w:val="24"/>
          <w:bdr w:val="none" w:sz="0" w:space="0" w:color="auto" w:frame="1"/>
          <w:lang w:eastAsia="en-US"/>
        </w:rPr>
        <w:t xml:space="preserve"> </w:t>
      </w:r>
      <w:r w:rsidRPr="0013228C">
        <w:rPr>
          <w:color w:val="000000"/>
          <w:szCs w:val="24"/>
          <w:bdr w:val="none" w:sz="0" w:space="0" w:color="auto" w:frame="1"/>
          <w:lang w:eastAsia="en-US"/>
        </w:rPr>
        <w:t> </w:t>
      </w:r>
      <w:hyperlink r:id="rId25" w:history="1">
        <w:r w:rsidRPr="0013228C">
          <w:rPr>
            <w:rStyle w:val="Hyperlink"/>
            <w:rFonts w:eastAsia="Times New Roman"/>
            <w:szCs w:val="24"/>
            <w:u w:val="dotted"/>
          </w:rPr>
          <w:t>actuarial services</w:t>
        </w:r>
      </w:hyperlink>
      <w:r w:rsidRPr="0013228C">
        <w:rPr>
          <w:color w:val="000000"/>
          <w:szCs w:val="24"/>
          <w:bdr w:val="none" w:sz="0" w:space="0" w:color="auto" w:frame="1"/>
          <w:lang w:eastAsia="en-US"/>
        </w:rPr>
        <w:t> involving ERM programs</w:t>
      </w:r>
      <w:r w:rsidRPr="0013228C">
        <w:rPr>
          <w:rFonts w:eastAsia="Times New Roman"/>
          <w:color w:val="000000"/>
          <w:szCs w:val="24"/>
          <w:bdr w:val="none" w:sz="0" w:space="0" w:color="auto" w:frame="1"/>
          <w:lang w:eastAsia="en-US"/>
        </w:rPr>
        <w:t xml:space="preserve"> </w:t>
      </w:r>
      <w:r w:rsidRPr="0013228C">
        <w:rPr>
          <w:color w:val="000000"/>
          <w:szCs w:val="24"/>
          <w:bdr w:val="none" w:sz="0" w:space="0" w:color="auto" w:frame="1"/>
          <w:lang w:eastAsia="en-US"/>
        </w:rPr>
        <w:t xml:space="preserve">that are within the scope of regulations consistent </w:t>
      </w:r>
      <w:r w:rsidR="00D7608E" w:rsidRPr="0013228C">
        <w:rPr>
          <w:color w:val="000000"/>
          <w:szCs w:val="24"/>
          <w:bdr w:val="none" w:sz="0" w:space="0" w:color="auto" w:frame="1"/>
          <w:lang w:eastAsia="en-US"/>
        </w:rPr>
        <w:t xml:space="preserve">with two of the </w:t>
      </w:r>
      <w:r w:rsidR="00CF3459" w:rsidRPr="0013228C">
        <w:rPr>
          <w:rFonts w:eastAsia="Times New Roman"/>
          <w:color w:val="000000"/>
          <w:szCs w:val="24"/>
          <w:bdr w:val="none" w:sz="0" w:space="0" w:color="auto" w:frame="1"/>
        </w:rPr>
        <w:t xml:space="preserve">ICPs of the </w:t>
      </w:r>
      <w:r w:rsidR="00D7608E" w:rsidRPr="0013228C">
        <w:rPr>
          <w:rFonts w:eastAsia="Times New Roman"/>
          <w:color w:val="000000"/>
          <w:szCs w:val="24"/>
          <w:bdr w:val="none" w:sz="0" w:space="0" w:color="auto" w:frame="1"/>
        </w:rPr>
        <w:t xml:space="preserve">International Association of Insurance Supervisors, namely </w:t>
      </w:r>
      <w:r w:rsidR="00CF3459" w:rsidRPr="00A00919">
        <w:rPr>
          <w:rFonts w:eastAsia="Times New Roman"/>
          <w:color w:val="000000"/>
          <w:szCs w:val="24"/>
          <w:bdr w:val="none" w:sz="0" w:space="0" w:color="auto" w:frame="1"/>
        </w:rPr>
        <w:t>Risk Management and Internal Controls</w:t>
      </w:r>
      <w:r w:rsidR="00CF3459" w:rsidRPr="0013228C">
        <w:rPr>
          <w:rFonts w:eastAsia="Times New Roman"/>
          <w:color w:val="000000"/>
          <w:szCs w:val="24"/>
          <w:bdr w:val="none" w:sz="0" w:space="0" w:color="auto" w:frame="1"/>
        </w:rPr>
        <w:t xml:space="preserve"> </w:t>
      </w:r>
      <w:r w:rsidR="00D7608E" w:rsidRPr="0013228C">
        <w:rPr>
          <w:rFonts w:eastAsia="Times New Roman"/>
          <w:color w:val="000000"/>
          <w:szCs w:val="24"/>
          <w:bdr w:val="none" w:sz="0" w:space="0" w:color="auto" w:frame="1"/>
        </w:rPr>
        <w:t xml:space="preserve">(ICP 8) </w:t>
      </w:r>
      <w:r w:rsidR="00CF3459" w:rsidRPr="0013228C">
        <w:rPr>
          <w:rFonts w:eastAsia="Times New Roman"/>
          <w:color w:val="000000"/>
          <w:szCs w:val="24"/>
          <w:bdr w:val="none" w:sz="0" w:space="0" w:color="auto" w:frame="1"/>
        </w:rPr>
        <w:t xml:space="preserve">and </w:t>
      </w:r>
      <w:r w:rsidR="00CF3459" w:rsidRPr="00A00919">
        <w:rPr>
          <w:rFonts w:eastAsia="Times New Roman"/>
          <w:color w:val="000000"/>
          <w:szCs w:val="24"/>
          <w:bdr w:val="none" w:sz="0" w:space="0" w:color="auto" w:frame="1"/>
        </w:rPr>
        <w:t>Enterprise Risk Management for Solvency Purposes</w:t>
      </w:r>
      <w:r w:rsidR="00D7608E" w:rsidRPr="0013228C">
        <w:rPr>
          <w:rFonts w:eastAsia="Times New Roman"/>
          <w:color w:val="000000"/>
          <w:szCs w:val="24"/>
          <w:bdr w:val="none" w:sz="0" w:space="0" w:color="auto" w:frame="1"/>
        </w:rPr>
        <w:t xml:space="preserve"> (ICP 16)</w:t>
      </w:r>
      <w:r w:rsidR="00CF3459" w:rsidRPr="0013228C">
        <w:rPr>
          <w:rFonts w:eastAsia="Times New Roman"/>
          <w:color w:val="000000"/>
          <w:szCs w:val="24"/>
          <w:bdr w:val="none" w:sz="0" w:space="0" w:color="auto" w:frame="1"/>
        </w:rPr>
        <w:t>.</w:t>
      </w:r>
      <w:r w:rsidRPr="0013228C">
        <w:rPr>
          <w:color w:val="000000"/>
          <w:szCs w:val="24"/>
          <w:bdr w:val="none" w:sz="0" w:space="0" w:color="auto" w:frame="1"/>
          <w:lang w:eastAsia="en-US"/>
        </w:rPr>
        <w:t xml:space="preserve"> </w:t>
      </w:r>
      <w:r w:rsidR="00D001C4" w:rsidRPr="0013228C">
        <w:rPr>
          <w:color w:val="000000"/>
          <w:szCs w:val="24"/>
          <w:bdr w:val="none" w:sz="0" w:space="0" w:color="auto" w:frame="1"/>
          <w:lang w:eastAsia="en-US"/>
        </w:rPr>
        <w:t xml:space="preserve">It </w:t>
      </w:r>
      <w:r w:rsidRPr="0013228C">
        <w:rPr>
          <w:color w:val="000000"/>
          <w:szCs w:val="24"/>
          <w:bdr w:val="none" w:sz="0" w:space="0" w:color="auto" w:frame="1"/>
          <w:lang w:eastAsia="en-US"/>
        </w:rPr>
        <w:t xml:space="preserve">is </w:t>
      </w:r>
      <w:r w:rsidR="00EE55B8">
        <w:rPr>
          <w:color w:val="000000"/>
          <w:szCs w:val="24"/>
          <w:bdr w:val="none" w:sz="0" w:space="0" w:color="auto" w:frame="1"/>
          <w:lang w:eastAsia="en-US"/>
        </w:rPr>
        <w:t xml:space="preserve">expected </w:t>
      </w:r>
      <w:r w:rsidRPr="0013228C">
        <w:rPr>
          <w:color w:val="000000"/>
          <w:szCs w:val="24"/>
          <w:bdr w:val="none" w:sz="0" w:space="0" w:color="auto" w:frame="1"/>
          <w:lang w:eastAsia="en-US"/>
        </w:rPr>
        <w:t xml:space="preserve">to help increase public confidence in the ERM </w:t>
      </w:r>
      <w:r w:rsidRPr="0013228C">
        <w:rPr>
          <w:rStyle w:val="IAAhyperlink"/>
        </w:rPr>
        <w:t>work</w:t>
      </w:r>
      <w:r w:rsidRPr="0013228C">
        <w:rPr>
          <w:color w:val="000000"/>
          <w:szCs w:val="24"/>
          <w:bdr w:val="none" w:sz="0" w:space="0" w:color="auto" w:frame="1"/>
          <w:lang w:eastAsia="en-US"/>
        </w:rPr>
        <w:t xml:space="preserve"> provided by </w:t>
      </w:r>
      <w:r w:rsidRPr="0013228C">
        <w:rPr>
          <w:rStyle w:val="IAAhyperlink"/>
        </w:rPr>
        <w:t>actuaries</w:t>
      </w:r>
      <w:r w:rsidRPr="00824CEA">
        <w:rPr>
          <w:color w:val="2F5496"/>
          <w:szCs w:val="24"/>
          <w:bdr w:val="none" w:sz="0" w:space="0" w:color="auto" w:frame="1"/>
          <w:lang w:eastAsia="en-US"/>
        </w:rPr>
        <w:t> </w:t>
      </w:r>
      <w:r w:rsidRPr="0013228C">
        <w:rPr>
          <w:color w:val="000000"/>
          <w:szCs w:val="24"/>
          <w:bdr w:val="none" w:sz="0" w:space="0" w:color="auto" w:frame="1"/>
          <w:lang w:eastAsia="en-US"/>
        </w:rPr>
        <w:t>by giving </w:t>
      </w:r>
      <w:r w:rsidRPr="0013228C">
        <w:rPr>
          <w:rStyle w:val="IAAhyperlink"/>
        </w:rPr>
        <w:t>intended users</w:t>
      </w:r>
      <w:r w:rsidRPr="0013228C">
        <w:rPr>
          <w:color w:val="000000"/>
          <w:szCs w:val="24"/>
          <w:bdr w:val="none" w:sz="0" w:space="0" w:color="auto" w:frame="1"/>
          <w:lang w:eastAsia="en-US"/>
        </w:rPr>
        <w:t> confidence that:</w:t>
      </w:r>
    </w:p>
    <w:p w14:paraId="5A21FD4F" w14:textId="77777777" w:rsidR="001F3266" w:rsidRPr="0013228C" w:rsidRDefault="000D0172" w:rsidP="004B6527">
      <w:pPr>
        <w:numPr>
          <w:ilvl w:val="2"/>
          <w:numId w:val="11"/>
        </w:numPr>
        <w:shd w:val="clear" w:color="auto" w:fill="FFFFFF"/>
        <w:tabs>
          <w:tab w:val="clear" w:pos="2160"/>
        </w:tabs>
        <w:ind w:left="1134" w:hanging="567"/>
        <w:textAlignment w:val="baseline"/>
        <w:rPr>
          <w:szCs w:val="24"/>
        </w:rPr>
      </w:pPr>
      <w:hyperlink r:id="rId26" w:history="1">
        <w:r w:rsidR="001F3266" w:rsidRPr="0013228C">
          <w:rPr>
            <w:rStyle w:val="Hyperlink"/>
            <w:rFonts w:eastAsia="Times New Roman"/>
            <w:szCs w:val="24"/>
            <w:u w:val="dotted"/>
          </w:rPr>
          <w:t>Actuarial services</w:t>
        </w:r>
      </w:hyperlink>
      <w:r w:rsidR="001F3266" w:rsidRPr="0013228C">
        <w:rPr>
          <w:rStyle w:val="Hyperlink"/>
          <w:rFonts w:eastAsia="Times New Roman"/>
          <w:szCs w:val="24"/>
          <w:u w:val="dotted"/>
        </w:rPr>
        <w:t xml:space="preserve"> </w:t>
      </w:r>
      <w:r w:rsidR="001F3266" w:rsidRPr="0013228C">
        <w:rPr>
          <w:rFonts w:eastAsia="Times New Roman"/>
          <w:szCs w:val="24"/>
          <w:bdr w:val="none" w:sz="0" w:space="0" w:color="auto" w:frame="1"/>
        </w:rPr>
        <w:t>are carried out professionally and with due care;</w:t>
      </w:r>
    </w:p>
    <w:p w14:paraId="64FF9710" w14:textId="77777777" w:rsidR="001F3266" w:rsidRPr="0013228C" w:rsidRDefault="001F3266" w:rsidP="004B6527">
      <w:pPr>
        <w:numPr>
          <w:ilvl w:val="2"/>
          <w:numId w:val="11"/>
        </w:numPr>
        <w:shd w:val="clear" w:color="auto" w:fill="FFFFFF"/>
        <w:tabs>
          <w:tab w:val="clear" w:pos="2160"/>
        </w:tabs>
        <w:ind w:left="1134" w:hanging="567"/>
        <w:textAlignment w:val="baseline"/>
        <w:rPr>
          <w:szCs w:val="24"/>
        </w:rPr>
      </w:pPr>
      <w:r w:rsidRPr="0013228C">
        <w:rPr>
          <w:rFonts w:eastAsia="Times New Roman"/>
          <w:szCs w:val="24"/>
          <w:bdr w:val="none" w:sz="0" w:space="0" w:color="auto" w:frame="1"/>
        </w:rPr>
        <w:t>The results are relevant to their needs, are presented clearly and understandably, and are complete; and</w:t>
      </w:r>
    </w:p>
    <w:p w14:paraId="3C533913" w14:textId="77777777" w:rsidR="001F3266" w:rsidRPr="0013228C" w:rsidRDefault="001F3266" w:rsidP="004B6527">
      <w:pPr>
        <w:numPr>
          <w:ilvl w:val="2"/>
          <w:numId w:val="11"/>
        </w:numPr>
        <w:shd w:val="clear" w:color="auto" w:fill="FFFFFF"/>
        <w:tabs>
          <w:tab w:val="clear" w:pos="2160"/>
        </w:tabs>
        <w:ind w:left="1134" w:hanging="567"/>
        <w:textAlignment w:val="baseline"/>
        <w:rPr>
          <w:color w:val="444444"/>
          <w:szCs w:val="24"/>
        </w:rPr>
      </w:pPr>
      <w:r w:rsidRPr="0013228C">
        <w:rPr>
          <w:rFonts w:eastAsia="Times New Roman"/>
          <w:szCs w:val="24"/>
          <w:bdr w:val="none" w:sz="0" w:space="0" w:color="auto" w:frame="1"/>
        </w:rPr>
        <w:t>The assumptions and methodology used are disclosed appropriately</w:t>
      </w:r>
      <w:r w:rsidRPr="0013228C">
        <w:rPr>
          <w:rFonts w:eastAsia="Times New Roman"/>
          <w:color w:val="444444"/>
          <w:szCs w:val="24"/>
          <w:bdr w:val="none" w:sz="0" w:space="0" w:color="auto" w:frame="1"/>
        </w:rPr>
        <w:t>.</w:t>
      </w:r>
    </w:p>
    <w:p w14:paraId="5FC155D5" w14:textId="21EDF6BF" w:rsidR="006A4941" w:rsidRPr="00DC36D6" w:rsidRDefault="001F3266" w:rsidP="001330C9">
      <w:pPr>
        <w:numPr>
          <w:ilvl w:val="1"/>
          <w:numId w:val="2"/>
        </w:numPr>
        <w:rPr>
          <w:b/>
          <w:szCs w:val="24"/>
          <w:lang w:eastAsia="en-US"/>
        </w:rPr>
      </w:pPr>
      <w:bookmarkStart w:id="43" w:name="_Toc456180827"/>
      <w:bookmarkStart w:id="44" w:name="_Toc456260822"/>
      <w:bookmarkStart w:id="45" w:name="_Toc495563800"/>
      <w:bookmarkStart w:id="46" w:name="_Toc495564699"/>
      <w:bookmarkStart w:id="47" w:name="_Toc495565933"/>
      <w:bookmarkStart w:id="48" w:name="_Toc495566355"/>
      <w:r w:rsidRPr="00AC288F">
        <w:rPr>
          <w:rStyle w:val="Heading2Char"/>
        </w:rPr>
        <w:t>Scope</w:t>
      </w:r>
      <w:bookmarkEnd w:id="43"/>
      <w:bookmarkEnd w:id="44"/>
      <w:bookmarkEnd w:id="45"/>
      <w:bookmarkEnd w:id="46"/>
      <w:bookmarkEnd w:id="47"/>
      <w:bookmarkEnd w:id="48"/>
      <w:r w:rsidRPr="00AC288F">
        <w:rPr>
          <w:rStyle w:val="Heading2Char"/>
        </w:rPr>
        <w:t xml:space="preserve"> </w:t>
      </w:r>
      <w:r w:rsidRPr="00AC288F">
        <w:rPr>
          <w:rStyle w:val="Heading2Char"/>
        </w:rPr>
        <w:fldChar w:fldCharType="begin"/>
      </w:r>
      <w:r w:rsidRPr="00AC288F">
        <w:rPr>
          <w:rStyle w:val="Heading2Char"/>
        </w:rPr>
        <w:instrText>tc \l2 "</w:instrText>
      </w:r>
      <w:bookmarkStart w:id="49" w:name="_Toc329005257"/>
      <w:bookmarkStart w:id="50" w:name="_Toc361233461"/>
      <w:bookmarkStart w:id="51" w:name="_Toc369308249"/>
      <w:bookmarkStart w:id="52" w:name="_Toc421186117"/>
      <w:r w:rsidRPr="00AC288F">
        <w:rPr>
          <w:rStyle w:val="Heading2Char"/>
        </w:rPr>
        <w:instrText>1.2.</w:instrText>
      </w:r>
      <w:r w:rsidRPr="00AC288F">
        <w:rPr>
          <w:rStyle w:val="Heading2Char"/>
        </w:rPr>
        <w:tab/>
        <w:instrText>Scope</w:instrText>
      </w:r>
      <w:bookmarkEnd w:id="49"/>
      <w:bookmarkEnd w:id="50"/>
      <w:bookmarkEnd w:id="51"/>
      <w:bookmarkEnd w:id="52"/>
      <w:r w:rsidRPr="00AC288F">
        <w:rPr>
          <w:rStyle w:val="Heading2Char"/>
        </w:rPr>
        <w:instrText xml:space="preserve"> </w:instrText>
      </w:r>
      <w:r w:rsidRPr="00AC288F">
        <w:rPr>
          <w:rStyle w:val="Heading2Char"/>
        </w:rPr>
        <w:fldChar w:fldCharType="end"/>
      </w:r>
      <w:r w:rsidRPr="0013228C">
        <w:rPr>
          <w:szCs w:val="24"/>
          <w:lang w:eastAsia="en-US"/>
        </w:rPr>
        <w:t xml:space="preserve">– This </w:t>
      </w:r>
      <w:r w:rsidR="00D001C4" w:rsidRPr="0013228C">
        <w:rPr>
          <w:szCs w:val="24"/>
          <w:lang w:eastAsia="en-US"/>
        </w:rPr>
        <w:t>ISAP</w:t>
      </w:r>
      <w:r w:rsidRPr="0013228C">
        <w:rPr>
          <w:szCs w:val="24"/>
          <w:lang w:eastAsia="en-US"/>
        </w:rPr>
        <w:t xml:space="preserve"> applies to </w:t>
      </w:r>
      <w:hyperlink r:id="rId27" w:history="1">
        <w:r w:rsidRPr="0013228C">
          <w:rPr>
            <w:rStyle w:val="Hyperlink"/>
            <w:szCs w:val="24"/>
            <w:u w:val="dotted" w:color="0000FF"/>
            <w:lang w:eastAsia="en-US"/>
          </w:rPr>
          <w:t>actuaries</w:t>
        </w:r>
      </w:hyperlink>
      <w:r w:rsidRPr="0013228C">
        <w:rPr>
          <w:szCs w:val="24"/>
          <w:lang w:eastAsia="en-US"/>
        </w:rPr>
        <w:t xml:space="preserve"> </w:t>
      </w:r>
      <w:r w:rsidR="00F73786" w:rsidRPr="0013228C">
        <w:rPr>
          <w:szCs w:val="24"/>
          <w:lang w:eastAsia="en-US"/>
        </w:rPr>
        <w:t xml:space="preserve">when performing </w:t>
      </w:r>
      <w:r w:rsidR="00F73786" w:rsidRPr="0013228C">
        <w:rPr>
          <w:rStyle w:val="Hyperlink"/>
          <w:u w:val="dotted" w:color="0000FF"/>
          <w:lang w:eastAsia="en-US"/>
        </w:rPr>
        <w:t>actuarial services</w:t>
      </w:r>
      <w:r w:rsidR="00F73786" w:rsidRPr="0013228C">
        <w:rPr>
          <w:szCs w:val="24"/>
          <w:lang w:eastAsia="en-US"/>
        </w:rPr>
        <w:t xml:space="preserve"> </w:t>
      </w:r>
      <w:r w:rsidR="00FE62C6">
        <w:rPr>
          <w:szCs w:val="24"/>
          <w:lang w:eastAsia="en-US"/>
        </w:rPr>
        <w:t xml:space="preserve">with </w:t>
      </w:r>
      <w:r w:rsidR="00D022C9" w:rsidRPr="00D022C9">
        <w:rPr>
          <w:szCs w:val="24"/>
          <w:lang w:eastAsia="en-US"/>
        </w:rPr>
        <w:t xml:space="preserve">responsibility </w:t>
      </w:r>
      <w:r w:rsidR="00D022C9" w:rsidRPr="00DC36D6">
        <w:rPr>
          <w:szCs w:val="24"/>
          <w:lang w:eastAsia="en-US"/>
        </w:rPr>
        <w:t>for</w:t>
      </w:r>
      <w:r w:rsidR="0094307A" w:rsidRPr="00DC36D6">
        <w:rPr>
          <w:szCs w:val="24"/>
          <w:lang w:eastAsia="en-US"/>
        </w:rPr>
        <w:t>,</w:t>
      </w:r>
      <w:r w:rsidR="00D022C9" w:rsidRPr="00DC36D6">
        <w:rPr>
          <w:szCs w:val="24"/>
          <w:lang w:eastAsia="en-US"/>
        </w:rPr>
        <w:t xml:space="preserve"> or </w:t>
      </w:r>
      <w:r w:rsidR="00FE62C6" w:rsidRPr="00DC36D6">
        <w:rPr>
          <w:szCs w:val="24"/>
          <w:lang w:eastAsia="en-US"/>
        </w:rPr>
        <w:t>significant involvement in</w:t>
      </w:r>
      <w:r w:rsidR="0094307A" w:rsidRPr="00DC36D6">
        <w:rPr>
          <w:szCs w:val="24"/>
          <w:lang w:eastAsia="en-US"/>
        </w:rPr>
        <w:t>,</w:t>
      </w:r>
      <w:r w:rsidR="00F73786" w:rsidRPr="00DC36D6">
        <w:rPr>
          <w:szCs w:val="24"/>
          <w:lang w:eastAsia="en-US"/>
        </w:rPr>
        <w:t xml:space="preserve"> the </w:t>
      </w:r>
      <w:r w:rsidR="0059337D" w:rsidRPr="00DC36D6">
        <w:rPr>
          <w:rFonts w:eastAsia="Times New Roman"/>
          <w:szCs w:val="24"/>
          <w:bdr w:val="none" w:sz="0" w:space="0" w:color="auto" w:frame="1"/>
        </w:rPr>
        <w:t>develop</w:t>
      </w:r>
      <w:r w:rsidR="00F73786" w:rsidRPr="00DC36D6">
        <w:rPr>
          <w:rFonts w:eastAsia="Times New Roman"/>
          <w:szCs w:val="24"/>
          <w:bdr w:val="none" w:sz="0" w:space="0" w:color="auto" w:frame="1"/>
        </w:rPr>
        <w:t>ment</w:t>
      </w:r>
      <w:r w:rsidR="0059337D" w:rsidRPr="00DC36D6">
        <w:rPr>
          <w:rFonts w:eastAsia="Times New Roman"/>
          <w:szCs w:val="24"/>
          <w:bdr w:val="none" w:sz="0" w:space="0" w:color="auto" w:frame="1"/>
        </w:rPr>
        <w:t>, implement</w:t>
      </w:r>
      <w:r w:rsidR="00F73786" w:rsidRPr="00DC36D6">
        <w:rPr>
          <w:rFonts w:eastAsia="Times New Roman"/>
          <w:szCs w:val="24"/>
          <w:bdr w:val="none" w:sz="0" w:space="0" w:color="auto" w:frame="1"/>
        </w:rPr>
        <w:t>ation</w:t>
      </w:r>
      <w:r w:rsidR="0059337D" w:rsidRPr="00DC36D6">
        <w:rPr>
          <w:rFonts w:eastAsia="Times New Roman"/>
          <w:szCs w:val="24"/>
          <w:bdr w:val="none" w:sz="0" w:space="0" w:color="auto" w:frame="1"/>
        </w:rPr>
        <w:t xml:space="preserve">, </w:t>
      </w:r>
      <w:r w:rsidR="00F73786" w:rsidRPr="00DC36D6">
        <w:rPr>
          <w:rFonts w:eastAsia="Times New Roman"/>
          <w:szCs w:val="24"/>
          <w:bdr w:val="none" w:sz="0" w:space="0" w:color="auto" w:frame="1"/>
        </w:rPr>
        <w:t xml:space="preserve">maintenance </w:t>
      </w:r>
      <w:r w:rsidR="00102D4C" w:rsidRPr="00DC36D6">
        <w:rPr>
          <w:rFonts w:eastAsia="Times New Roman"/>
          <w:szCs w:val="24"/>
          <w:bdr w:val="none" w:sz="0" w:space="0" w:color="auto" w:frame="1"/>
        </w:rPr>
        <w:t>or</w:t>
      </w:r>
      <w:r w:rsidR="00283844" w:rsidRPr="00DC36D6">
        <w:rPr>
          <w:rFonts w:eastAsia="Times New Roman"/>
          <w:szCs w:val="24"/>
          <w:bdr w:val="none" w:sz="0" w:space="0" w:color="auto" w:frame="1"/>
        </w:rPr>
        <w:t xml:space="preserve"> </w:t>
      </w:r>
      <w:r w:rsidR="0059337D" w:rsidRPr="00DC36D6">
        <w:rPr>
          <w:rFonts w:eastAsia="Times New Roman"/>
          <w:szCs w:val="24"/>
          <w:bdr w:val="none" w:sz="0" w:space="0" w:color="auto" w:frame="1"/>
        </w:rPr>
        <w:t xml:space="preserve">review </w:t>
      </w:r>
      <w:r w:rsidR="009A6F3C" w:rsidRPr="00DC36D6">
        <w:rPr>
          <w:rFonts w:eastAsia="Times New Roman"/>
          <w:szCs w:val="24"/>
          <w:bdr w:val="none" w:sz="0" w:space="0" w:color="auto" w:frame="1"/>
        </w:rPr>
        <w:t xml:space="preserve">of </w:t>
      </w:r>
      <w:r w:rsidR="002957DF" w:rsidRPr="00DC36D6">
        <w:rPr>
          <w:szCs w:val="24"/>
          <w:lang w:eastAsia="en-US"/>
        </w:rPr>
        <w:t xml:space="preserve">some or all of the components of ERM </w:t>
      </w:r>
      <w:r w:rsidRPr="00DC36D6">
        <w:rPr>
          <w:rFonts w:eastAsia="Times New Roman"/>
          <w:szCs w:val="24"/>
          <w:bdr w:val="none" w:sz="0" w:space="0" w:color="auto" w:frame="1"/>
        </w:rPr>
        <w:t>programs</w:t>
      </w:r>
      <w:r w:rsidR="002957DF" w:rsidRPr="00DC36D6">
        <w:rPr>
          <w:rFonts w:eastAsia="Times New Roman"/>
          <w:szCs w:val="24"/>
          <w:bdr w:val="none" w:sz="0" w:space="0" w:color="auto" w:frame="1"/>
        </w:rPr>
        <w:t xml:space="preserve">, including ORSA, </w:t>
      </w:r>
      <w:r w:rsidR="007F387F" w:rsidRPr="00DC36D6">
        <w:rPr>
          <w:szCs w:val="24"/>
          <w:bdr w:val="none" w:sz="0" w:space="0" w:color="auto" w:frame="1"/>
          <w:lang w:eastAsia="en-US"/>
        </w:rPr>
        <w:t>that are within the scope of regulations consistent with ICP</w:t>
      </w:r>
      <w:r w:rsidR="00DC073D" w:rsidRPr="00DC36D6">
        <w:rPr>
          <w:szCs w:val="24"/>
          <w:bdr w:val="none" w:sz="0" w:space="0" w:color="auto" w:frame="1"/>
          <w:lang w:eastAsia="en-US"/>
        </w:rPr>
        <w:t> </w:t>
      </w:r>
      <w:r w:rsidR="007F387F" w:rsidRPr="00DC36D6">
        <w:rPr>
          <w:szCs w:val="24"/>
          <w:bdr w:val="none" w:sz="0" w:space="0" w:color="auto" w:frame="1"/>
          <w:lang w:eastAsia="en-US"/>
        </w:rPr>
        <w:t>8 and ICP 16</w:t>
      </w:r>
      <w:r w:rsidR="003F2E84" w:rsidRPr="00DC36D6">
        <w:rPr>
          <w:szCs w:val="24"/>
          <w:bdr w:val="none" w:sz="0" w:space="0" w:color="auto" w:frame="1"/>
          <w:lang w:eastAsia="en-US"/>
        </w:rPr>
        <w:t xml:space="preserve">. This ISAP applies to an </w:t>
      </w:r>
      <w:r w:rsidR="003F2E84" w:rsidRPr="00AC288F">
        <w:rPr>
          <w:rStyle w:val="IAAhyperlink"/>
        </w:rPr>
        <w:t>actuary</w:t>
      </w:r>
      <w:r w:rsidR="003F2E84" w:rsidRPr="00DC36D6">
        <w:rPr>
          <w:szCs w:val="24"/>
          <w:bdr w:val="none" w:sz="0" w:space="0" w:color="auto" w:frame="1"/>
          <w:lang w:eastAsia="en-US"/>
        </w:rPr>
        <w:t xml:space="preserve"> only</w:t>
      </w:r>
      <w:r w:rsidR="00A053DC" w:rsidRPr="00DC36D6">
        <w:rPr>
          <w:szCs w:val="24"/>
          <w:bdr w:val="none" w:sz="0" w:space="0" w:color="auto" w:frame="1"/>
          <w:lang w:eastAsia="en-US"/>
        </w:rPr>
        <w:t xml:space="preserve"> to</w:t>
      </w:r>
      <w:r w:rsidR="001330C9" w:rsidRPr="00DC36D6">
        <w:rPr>
          <w:szCs w:val="24"/>
          <w:bdr w:val="none" w:sz="0" w:space="0" w:color="auto" w:frame="1"/>
          <w:lang w:eastAsia="en-US"/>
        </w:rPr>
        <w:t xml:space="preserve"> the extent </w:t>
      </w:r>
      <w:r w:rsidR="00A053DC" w:rsidRPr="00DC36D6">
        <w:rPr>
          <w:szCs w:val="24"/>
          <w:bdr w:val="none" w:sz="0" w:space="0" w:color="auto" w:frame="1"/>
          <w:lang w:eastAsia="en-US"/>
        </w:rPr>
        <w:t xml:space="preserve">of </w:t>
      </w:r>
      <w:r w:rsidR="001330C9" w:rsidRPr="00DC36D6">
        <w:rPr>
          <w:szCs w:val="24"/>
          <w:bdr w:val="none" w:sz="0" w:space="0" w:color="auto" w:frame="1"/>
          <w:lang w:eastAsia="en-US"/>
        </w:rPr>
        <w:t xml:space="preserve">the </w:t>
      </w:r>
      <w:r w:rsidR="001330C9" w:rsidRPr="00AC288F">
        <w:rPr>
          <w:rStyle w:val="IAAhyperlink"/>
        </w:rPr>
        <w:t>actuary</w:t>
      </w:r>
      <w:r w:rsidR="001330C9" w:rsidRPr="00DC36D6">
        <w:rPr>
          <w:szCs w:val="24"/>
          <w:bdr w:val="none" w:sz="0" w:space="0" w:color="auto" w:frame="1"/>
          <w:lang w:eastAsia="en-US"/>
        </w:rPr>
        <w:t>’s responsibilit</w:t>
      </w:r>
      <w:r w:rsidR="00A053DC" w:rsidRPr="00DC36D6">
        <w:rPr>
          <w:szCs w:val="24"/>
          <w:bdr w:val="none" w:sz="0" w:space="0" w:color="auto" w:frame="1"/>
          <w:lang w:eastAsia="en-US"/>
        </w:rPr>
        <w:t>y</w:t>
      </w:r>
      <w:r w:rsidR="001330C9" w:rsidRPr="00DC36D6">
        <w:rPr>
          <w:szCs w:val="24"/>
          <w:bdr w:val="none" w:sz="0" w:space="0" w:color="auto" w:frame="1"/>
          <w:lang w:eastAsia="en-US"/>
        </w:rPr>
        <w:t xml:space="preserve"> and involvement.</w:t>
      </w:r>
    </w:p>
    <w:p w14:paraId="1706B49B" w14:textId="435F9DE3" w:rsidR="001F3266" w:rsidRPr="0013228C" w:rsidRDefault="001F3266" w:rsidP="001F3266">
      <w:pPr>
        <w:numPr>
          <w:ilvl w:val="1"/>
          <w:numId w:val="2"/>
        </w:numPr>
        <w:rPr>
          <w:szCs w:val="24"/>
          <w:lang w:eastAsia="en-US"/>
        </w:rPr>
      </w:pPr>
      <w:bookmarkStart w:id="53" w:name="_Toc456179236"/>
      <w:bookmarkStart w:id="54" w:name="_Toc456179735"/>
      <w:bookmarkStart w:id="55" w:name="_Toc456180828"/>
      <w:bookmarkStart w:id="56" w:name="_Toc456260823"/>
      <w:bookmarkStart w:id="57" w:name="_Toc495563801"/>
      <w:bookmarkStart w:id="58" w:name="_Toc495564700"/>
      <w:bookmarkStart w:id="59" w:name="_Toc495565934"/>
      <w:bookmarkStart w:id="60" w:name="_Toc495566356"/>
      <w:bookmarkStart w:id="61" w:name="_Ref365981137"/>
      <w:r w:rsidRPr="00AC288F">
        <w:rPr>
          <w:rStyle w:val="Heading2Char"/>
        </w:rPr>
        <w:t>Relationship to ISAP 1</w:t>
      </w:r>
      <w:r w:rsidR="00AF7010" w:rsidRPr="00AC288F">
        <w:rPr>
          <w:rStyle w:val="Heading2Char"/>
        </w:rPr>
        <w:t xml:space="preserve"> and</w:t>
      </w:r>
      <w:r w:rsidRPr="00AC288F">
        <w:rPr>
          <w:rStyle w:val="Heading2Char"/>
        </w:rPr>
        <w:t xml:space="preserve"> ISAP 1A</w:t>
      </w:r>
      <w:bookmarkEnd w:id="53"/>
      <w:bookmarkEnd w:id="54"/>
      <w:bookmarkEnd w:id="55"/>
      <w:bookmarkEnd w:id="56"/>
      <w:bookmarkEnd w:id="57"/>
      <w:bookmarkEnd w:id="58"/>
      <w:bookmarkEnd w:id="59"/>
      <w:bookmarkEnd w:id="60"/>
      <w:r w:rsidR="00BF1746" w:rsidRPr="00AC288F">
        <w:rPr>
          <w:rStyle w:val="Heading2Char"/>
        </w:rPr>
        <w:t xml:space="preserve">   </w:t>
      </w:r>
      <w:r w:rsidRPr="00AC288F">
        <w:rPr>
          <w:rStyle w:val="Heading2Char"/>
        </w:rPr>
        <w:fldChar w:fldCharType="begin"/>
      </w:r>
      <w:r w:rsidRPr="00AC288F">
        <w:rPr>
          <w:rStyle w:val="Heading2Char"/>
        </w:rPr>
        <w:instrText>tc \l2 "</w:instrText>
      </w:r>
      <w:bookmarkStart w:id="62" w:name="_Toc361233463"/>
      <w:bookmarkStart w:id="63" w:name="_Toc369308251"/>
      <w:bookmarkStart w:id="64" w:name="_Toc421186118"/>
      <w:r w:rsidRPr="00AC288F">
        <w:rPr>
          <w:rStyle w:val="Heading2Char"/>
        </w:rPr>
        <w:instrText>1.3.</w:instrText>
      </w:r>
      <w:r w:rsidRPr="00AC288F">
        <w:rPr>
          <w:rStyle w:val="Heading2Char"/>
        </w:rPr>
        <w:tab/>
        <w:instrText>Relationship to ISAP 1</w:instrText>
      </w:r>
      <w:bookmarkEnd w:id="62"/>
      <w:bookmarkEnd w:id="63"/>
      <w:bookmarkEnd w:id="64"/>
      <w:r w:rsidR="00D12AE8" w:rsidRPr="00AC288F">
        <w:rPr>
          <w:rStyle w:val="Heading2Char"/>
        </w:rPr>
        <w:instrText xml:space="preserve"> and ISAP 1A</w:instrText>
      </w:r>
      <w:r w:rsidRPr="00AC288F">
        <w:rPr>
          <w:rStyle w:val="Heading2Char"/>
        </w:rPr>
        <w:fldChar w:fldCharType="end"/>
      </w:r>
      <w:r w:rsidRPr="0013228C">
        <w:rPr>
          <w:szCs w:val="24"/>
        </w:rPr>
        <w:t xml:space="preserve">– Compliance with </w:t>
      </w:r>
      <w:r w:rsidR="00946E9A" w:rsidRPr="0013228C">
        <w:rPr>
          <w:color w:val="0000FF"/>
          <w:szCs w:val="24"/>
          <w:u w:val="dotted" w:color="0000FF"/>
          <w:lang w:eastAsia="en-US"/>
        </w:rPr>
        <w:t>ISAP 1</w:t>
      </w:r>
      <w:r w:rsidR="00946E9A" w:rsidRPr="0013228C">
        <w:t xml:space="preserve"> </w:t>
      </w:r>
      <w:r w:rsidR="00946E9A" w:rsidRPr="00912375">
        <w:t>and</w:t>
      </w:r>
      <w:r w:rsidR="00946E9A" w:rsidRPr="00912375">
        <w:rPr>
          <w:szCs w:val="24"/>
          <w:lang w:eastAsia="en-US"/>
        </w:rPr>
        <w:t xml:space="preserve"> </w:t>
      </w:r>
      <w:r w:rsidR="00946E9A" w:rsidRPr="00912375">
        <w:rPr>
          <w:rStyle w:val="IAAhyperlink"/>
        </w:rPr>
        <w:t>ISAP 1A</w:t>
      </w:r>
      <w:r w:rsidR="00946E9A" w:rsidRPr="00912375" w:rsidDel="00BF6E96">
        <w:rPr>
          <w:i/>
          <w:szCs w:val="24"/>
          <w:lang w:eastAsia="en-US"/>
        </w:rPr>
        <w:t xml:space="preserve"> </w:t>
      </w:r>
      <w:r w:rsidRPr="0013228C">
        <w:rPr>
          <w:szCs w:val="24"/>
        </w:rPr>
        <w:t xml:space="preserve">is a prerequisite to compliance with this ISAP. </w:t>
      </w:r>
      <w:r w:rsidRPr="0013228C">
        <w:rPr>
          <w:szCs w:val="24"/>
          <w:lang w:eastAsia="en-US"/>
        </w:rPr>
        <w:t>References in</w:t>
      </w:r>
      <w:r w:rsidR="00946E9A" w:rsidRPr="0013228C">
        <w:rPr>
          <w:szCs w:val="24"/>
          <w:lang w:eastAsia="en-US"/>
        </w:rPr>
        <w:t xml:space="preserve"> </w:t>
      </w:r>
      <w:r w:rsidR="00946E9A" w:rsidRPr="0013228C">
        <w:rPr>
          <w:color w:val="0000FF"/>
          <w:szCs w:val="24"/>
          <w:u w:val="dotted" w:color="0000FF"/>
          <w:lang w:eastAsia="en-US"/>
        </w:rPr>
        <w:t>ISAP 1</w:t>
      </w:r>
      <w:r w:rsidR="00946E9A" w:rsidRPr="0013228C">
        <w:t xml:space="preserve"> </w:t>
      </w:r>
      <w:r w:rsidR="00946E9A" w:rsidRPr="00912375">
        <w:t xml:space="preserve">and </w:t>
      </w:r>
      <w:r w:rsidR="00946E9A" w:rsidRPr="00912375">
        <w:rPr>
          <w:rStyle w:val="IAAhyperlink"/>
        </w:rPr>
        <w:t>ISAP 1A</w:t>
      </w:r>
      <w:r w:rsidRPr="00912375">
        <w:rPr>
          <w:szCs w:val="24"/>
          <w:lang w:eastAsia="en-US"/>
        </w:rPr>
        <w:t xml:space="preserve"> </w:t>
      </w:r>
      <w:r w:rsidRPr="0013228C">
        <w:rPr>
          <w:szCs w:val="24"/>
          <w:lang w:eastAsia="en-US"/>
        </w:rPr>
        <w:t>to “this ISAP” should be interpreted as applying equally to this ISAP 6, where appropriate.</w:t>
      </w:r>
      <w:bookmarkEnd w:id="61"/>
    </w:p>
    <w:p w14:paraId="774B6B2F" w14:textId="1ED46654" w:rsidR="00E761D3" w:rsidRPr="00E761D3" w:rsidRDefault="001F3266" w:rsidP="00E761D3">
      <w:pPr>
        <w:numPr>
          <w:ilvl w:val="1"/>
          <w:numId w:val="2"/>
        </w:numPr>
        <w:rPr>
          <w:szCs w:val="24"/>
          <w:lang w:eastAsia="en-US"/>
        </w:rPr>
      </w:pPr>
      <w:bookmarkStart w:id="65" w:name="_Toc456180829"/>
      <w:bookmarkStart w:id="66" w:name="_Toc456260824"/>
      <w:bookmarkStart w:id="67" w:name="_Toc495563802"/>
      <w:bookmarkStart w:id="68" w:name="_Toc495564701"/>
      <w:bookmarkStart w:id="69" w:name="_Toc495565935"/>
      <w:bookmarkStart w:id="70" w:name="_Toc495566357"/>
      <w:r w:rsidRPr="0013228C">
        <w:rPr>
          <w:rStyle w:val="Heading1Char"/>
          <w:szCs w:val="24"/>
          <w:lang w:val="en-CA"/>
        </w:rPr>
        <w:t>Defined Terms</w:t>
      </w:r>
      <w:bookmarkEnd w:id="65"/>
      <w:bookmarkEnd w:id="66"/>
      <w:bookmarkEnd w:id="67"/>
      <w:bookmarkEnd w:id="68"/>
      <w:bookmarkEnd w:id="69"/>
      <w:bookmarkEnd w:id="70"/>
      <w:r w:rsidRPr="0013228C">
        <w:rPr>
          <w:rStyle w:val="Heading1Char"/>
          <w:szCs w:val="24"/>
          <w:lang w:val="en-CA"/>
        </w:rPr>
        <w:fldChar w:fldCharType="begin"/>
      </w:r>
      <w:r w:rsidRPr="0013228C">
        <w:rPr>
          <w:rStyle w:val="Heading1Char"/>
          <w:szCs w:val="24"/>
          <w:lang w:val="en-CA"/>
        </w:rPr>
        <w:instrText>tc \l2 "</w:instrText>
      </w:r>
      <w:bookmarkStart w:id="71" w:name="_Toc369308252"/>
      <w:bookmarkStart w:id="72" w:name="_Toc421186119"/>
      <w:r w:rsidRPr="0013228C">
        <w:rPr>
          <w:rStyle w:val="Heading1Char"/>
          <w:szCs w:val="24"/>
          <w:lang w:val="en-CA"/>
        </w:rPr>
        <w:instrText>1.4.</w:instrText>
      </w:r>
      <w:r w:rsidRPr="0013228C">
        <w:rPr>
          <w:rStyle w:val="Heading1Char"/>
          <w:szCs w:val="24"/>
          <w:lang w:val="en-CA"/>
        </w:rPr>
        <w:tab/>
      </w:r>
      <w:bookmarkEnd w:id="71"/>
      <w:bookmarkEnd w:id="72"/>
      <w:r w:rsidR="00AC288F">
        <w:rPr>
          <w:rStyle w:val="Heading1Char"/>
          <w:szCs w:val="24"/>
          <w:lang w:val="en-CA"/>
        </w:rPr>
        <w:instrText>Defined Terms</w:instrText>
      </w:r>
      <w:r w:rsidRPr="0013228C">
        <w:rPr>
          <w:rStyle w:val="Heading1Char"/>
          <w:szCs w:val="24"/>
          <w:lang w:val="en-CA"/>
        </w:rPr>
        <w:fldChar w:fldCharType="end"/>
      </w:r>
      <w:r w:rsidRPr="0013228C">
        <w:rPr>
          <w:szCs w:val="24"/>
          <w:lang w:eastAsia="en-US"/>
        </w:rPr>
        <w:t xml:space="preserve"> – This ISAP uses various terms whose specific meanings are defined in the Glossary. These terms are highlighted in the text with a dashed underscore and in blue, which is a hyperlink to the definition (e.g., </w:t>
      </w:r>
      <w:hyperlink r:id="rId28" w:history="1">
        <w:r w:rsidRPr="0013228C">
          <w:rPr>
            <w:rStyle w:val="Hyperlink"/>
            <w:szCs w:val="24"/>
            <w:u w:val="dotted" w:color="0000FF"/>
            <w:lang w:eastAsia="fi-FI"/>
          </w:rPr>
          <w:t>actuary</w:t>
        </w:r>
      </w:hyperlink>
      <w:r w:rsidRPr="0013228C">
        <w:rPr>
          <w:szCs w:val="24"/>
          <w:lang w:eastAsia="en-US"/>
        </w:rPr>
        <w:t>).</w:t>
      </w:r>
    </w:p>
    <w:p w14:paraId="235BD1DA" w14:textId="26858F88" w:rsidR="00E761D3" w:rsidRPr="00E761D3" w:rsidRDefault="00E761D3" w:rsidP="00601026">
      <w:pPr>
        <w:numPr>
          <w:ilvl w:val="1"/>
          <w:numId w:val="2"/>
        </w:numPr>
        <w:rPr>
          <w:color w:val="FF0000"/>
          <w:szCs w:val="24"/>
          <w:lang w:eastAsia="en-US"/>
        </w:rPr>
      </w:pPr>
      <w:bookmarkStart w:id="73" w:name="_Toc495565936"/>
      <w:bookmarkStart w:id="74" w:name="_Toc495566358"/>
      <w:bookmarkStart w:id="75" w:name="_Toc456180830"/>
      <w:bookmarkStart w:id="76" w:name="_Toc456260825"/>
      <w:r w:rsidRPr="00AC288F">
        <w:rPr>
          <w:rStyle w:val="Heading2Char"/>
        </w:rPr>
        <w:t>Cross-References</w:t>
      </w:r>
      <w:bookmarkEnd w:id="73"/>
      <w:bookmarkEnd w:id="74"/>
      <w:r w:rsidR="00601026" w:rsidRPr="00AC288F">
        <w:rPr>
          <w:rStyle w:val="Heading2Char"/>
        </w:rPr>
        <w:fldChar w:fldCharType="begin"/>
      </w:r>
      <w:r w:rsidR="00601026" w:rsidRPr="00AC288F">
        <w:rPr>
          <w:rStyle w:val="Heading2Char"/>
        </w:rPr>
        <w:instrText>tc \l2 "1.5.</w:instrText>
      </w:r>
      <w:r w:rsidR="00601026" w:rsidRPr="00AC288F">
        <w:rPr>
          <w:rStyle w:val="Heading2Char"/>
        </w:rPr>
        <w:tab/>
        <w:instrText xml:space="preserve">Cross-References </w:instrText>
      </w:r>
      <w:r w:rsidR="00601026" w:rsidRPr="00AC288F">
        <w:rPr>
          <w:rStyle w:val="Heading2Char"/>
        </w:rPr>
        <w:fldChar w:fldCharType="end"/>
      </w:r>
      <w:r w:rsidRPr="00912375">
        <w:rPr>
          <w:rFonts w:eastAsia="Times New Roman"/>
          <w:szCs w:val="24"/>
        </w:rPr>
        <w:t xml:space="preserve"> – When this ISAP refers to the content of another document, the reference relates to the referenced document as it is effective on the </w:t>
      </w:r>
      <w:hyperlink r:id="rId29" w:history="1">
        <w:r w:rsidRPr="007D1A7C">
          <w:rPr>
            <w:rStyle w:val="IAAhyperlink"/>
          </w:rPr>
          <w:t>adoption date</w:t>
        </w:r>
      </w:hyperlink>
      <w:r w:rsidRPr="00912375">
        <w:rPr>
          <w:rFonts w:eastAsia="Times New Roman"/>
          <w:szCs w:val="24"/>
        </w:rPr>
        <w:t xml:space="preserve"> as shown on the cover page of this ISAP. The referenced document may be amended, restated, revoked, or replaced after the </w:t>
      </w:r>
      <w:hyperlink r:id="rId30" w:history="1">
        <w:r w:rsidRPr="00214C98">
          <w:rPr>
            <w:rStyle w:val="IAAhyperlink"/>
          </w:rPr>
          <w:t>adoption date</w:t>
        </w:r>
      </w:hyperlink>
      <w:r w:rsidRPr="00912375">
        <w:rPr>
          <w:rFonts w:eastAsia="Times New Roman"/>
          <w:szCs w:val="24"/>
        </w:rPr>
        <w:t xml:space="preserve">. In such a case, the </w:t>
      </w:r>
      <w:hyperlink r:id="rId31" w:history="1">
        <w:r w:rsidR="00790ABD" w:rsidRPr="00912375">
          <w:rPr>
            <w:rStyle w:val="IAAhyperlink"/>
          </w:rPr>
          <w:t>actuary</w:t>
        </w:r>
      </w:hyperlink>
      <w:r w:rsidRPr="00912375">
        <w:rPr>
          <w:rFonts w:eastAsia="Times New Roman"/>
          <w:szCs w:val="24"/>
        </w:rPr>
        <w:t xml:space="preserve"> should consider the extent the modification is applicable and appropriate to the guidance in this ISAP.</w:t>
      </w:r>
    </w:p>
    <w:p w14:paraId="148E61B4" w14:textId="7C8D2125" w:rsidR="00CB4C4D" w:rsidRPr="0013228C" w:rsidRDefault="001F3266" w:rsidP="001F3266">
      <w:pPr>
        <w:numPr>
          <w:ilvl w:val="1"/>
          <w:numId w:val="2"/>
        </w:numPr>
        <w:rPr>
          <w:szCs w:val="24"/>
          <w:lang w:eastAsia="en-US"/>
        </w:rPr>
        <w:sectPr w:rsidR="00CB4C4D" w:rsidRPr="0013228C" w:rsidSect="00EE55B8">
          <w:headerReference w:type="even" r:id="rId32"/>
          <w:footerReference w:type="first" r:id="rId33"/>
          <w:pgSz w:w="11909" w:h="16834" w:code="9"/>
          <w:pgMar w:top="1138" w:right="1138" w:bottom="1699" w:left="1138" w:header="720" w:footer="720" w:gutter="0"/>
          <w:pgNumType w:start="1"/>
          <w:cols w:space="720"/>
          <w:docGrid w:linePitch="360"/>
        </w:sectPr>
      </w:pPr>
      <w:bookmarkStart w:id="77" w:name="_Toc495563803"/>
      <w:bookmarkStart w:id="78" w:name="_Toc495564702"/>
      <w:bookmarkStart w:id="79" w:name="_Toc495565937"/>
      <w:bookmarkStart w:id="80" w:name="_Toc495566359"/>
      <w:r w:rsidRPr="00AC288F">
        <w:rPr>
          <w:rStyle w:val="Heading2Char"/>
        </w:rPr>
        <w:t>Effective Date</w:t>
      </w:r>
      <w:bookmarkEnd w:id="75"/>
      <w:bookmarkEnd w:id="76"/>
      <w:bookmarkEnd w:id="77"/>
      <w:bookmarkEnd w:id="78"/>
      <w:bookmarkEnd w:id="79"/>
      <w:bookmarkEnd w:id="80"/>
      <w:r w:rsidRPr="00AC288F">
        <w:rPr>
          <w:rStyle w:val="Heading2Char"/>
        </w:rPr>
        <w:fldChar w:fldCharType="begin"/>
      </w:r>
      <w:r w:rsidRPr="00AC288F">
        <w:rPr>
          <w:rStyle w:val="Heading2Char"/>
        </w:rPr>
        <w:instrText>tc \l2 "</w:instrText>
      </w:r>
      <w:bookmarkStart w:id="81" w:name="_Toc329005262"/>
      <w:bookmarkStart w:id="82" w:name="_Toc361233464"/>
      <w:bookmarkStart w:id="83" w:name="_Toc369308254"/>
      <w:bookmarkStart w:id="84" w:name="_Toc421186120"/>
      <w:r w:rsidRPr="00AC288F">
        <w:rPr>
          <w:rStyle w:val="Heading2Char"/>
        </w:rPr>
        <w:instrText>1.</w:instrText>
      </w:r>
      <w:r w:rsidR="00601026" w:rsidRPr="00AC288F">
        <w:rPr>
          <w:rStyle w:val="Heading2Char"/>
        </w:rPr>
        <w:instrText>6</w:instrText>
      </w:r>
      <w:r w:rsidRPr="00AC288F">
        <w:rPr>
          <w:rStyle w:val="Heading2Char"/>
        </w:rPr>
        <w:instrText>.</w:instrText>
      </w:r>
      <w:r w:rsidRPr="00AC288F">
        <w:rPr>
          <w:rStyle w:val="Heading2Char"/>
        </w:rPr>
        <w:tab/>
        <w:instrText>Effective Date</w:instrText>
      </w:r>
      <w:bookmarkEnd w:id="81"/>
      <w:bookmarkEnd w:id="82"/>
      <w:bookmarkEnd w:id="83"/>
      <w:bookmarkEnd w:id="84"/>
      <w:r w:rsidRPr="00AC288F">
        <w:rPr>
          <w:rStyle w:val="Heading2Char"/>
        </w:rPr>
        <w:instrText xml:space="preserve"> </w:instrText>
      </w:r>
      <w:r w:rsidRPr="00AC288F">
        <w:rPr>
          <w:rStyle w:val="Heading2Char"/>
        </w:rPr>
        <w:fldChar w:fldCharType="end"/>
      </w:r>
      <w:r w:rsidRPr="0013228C">
        <w:rPr>
          <w:bCs/>
          <w:szCs w:val="24"/>
          <w:lang w:eastAsia="en-US"/>
        </w:rPr>
        <w:t xml:space="preserve"> – </w:t>
      </w:r>
      <w:r w:rsidRPr="0013228C">
        <w:rPr>
          <w:szCs w:val="24"/>
          <w:lang w:eastAsia="en-US"/>
        </w:rPr>
        <w:t>This ISAP is effective for {</w:t>
      </w:r>
      <w:hyperlink r:id="rId34" w:history="1">
        <w:r w:rsidRPr="0013228C">
          <w:rPr>
            <w:rStyle w:val="Hyperlink"/>
            <w:rFonts w:eastAsia="Times New Roman"/>
            <w:szCs w:val="24"/>
            <w:u w:val="dotted"/>
          </w:rPr>
          <w:t>actuarial services</w:t>
        </w:r>
      </w:hyperlink>
      <w:r w:rsidRPr="0013228C">
        <w:rPr>
          <w:rStyle w:val="Hyperlink"/>
          <w:rFonts w:eastAsia="Times New Roman"/>
          <w:szCs w:val="24"/>
          <w:u w:val="dotted"/>
        </w:rPr>
        <w:t xml:space="preserve"> </w:t>
      </w:r>
      <w:r w:rsidRPr="0013228C">
        <w:rPr>
          <w:szCs w:val="24"/>
          <w:lang w:eastAsia="en-US"/>
        </w:rPr>
        <w:t>performed/</w:t>
      </w:r>
      <w:hyperlink r:id="rId35" w:history="1">
        <w:r w:rsidRPr="0013228C">
          <w:rPr>
            <w:rStyle w:val="Hyperlink"/>
            <w:rFonts w:eastAsia="Times New Roman"/>
            <w:szCs w:val="24"/>
            <w:u w:val="dotted"/>
          </w:rPr>
          <w:t>actuarial services</w:t>
        </w:r>
      </w:hyperlink>
      <w:r w:rsidRPr="0013228C">
        <w:rPr>
          <w:rStyle w:val="Hyperlink"/>
          <w:rFonts w:eastAsia="Times New Roman"/>
          <w:szCs w:val="24"/>
          <w:u w:val="dotted"/>
        </w:rPr>
        <w:t xml:space="preserve"> </w:t>
      </w:r>
      <w:r w:rsidRPr="0013228C">
        <w:rPr>
          <w:szCs w:val="24"/>
          <w:lang w:eastAsia="en-US"/>
        </w:rPr>
        <w:t>commenced}</w:t>
      </w:r>
      <w:r w:rsidRPr="0013228C">
        <w:rPr>
          <w:szCs w:val="24"/>
          <w:vertAlign w:val="superscript"/>
          <w:lang w:eastAsia="en-US"/>
        </w:rPr>
        <w:footnoteReference w:id="1"/>
      </w:r>
      <w:r w:rsidRPr="0013228C">
        <w:rPr>
          <w:szCs w:val="24"/>
          <w:lang w:eastAsia="en-US"/>
        </w:rPr>
        <w:t xml:space="preserve"> on or after [Date]</w:t>
      </w:r>
      <w:r w:rsidR="00CB4C4D" w:rsidRPr="0013228C">
        <w:rPr>
          <w:szCs w:val="24"/>
          <w:lang w:eastAsia="en-US"/>
        </w:rPr>
        <w:t>.</w:t>
      </w:r>
      <w:bookmarkEnd w:id="29"/>
      <w:r w:rsidR="00CB4C4D" w:rsidRPr="0013228C">
        <w:rPr>
          <w:szCs w:val="24"/>
          <w:lang w:eastAsia="en-US"/>
        </w:rPr>
        <w:t xml:space="preserve"> </w:t>
      </w:r>
      <w:bookmarkStart w:id="85" w:name="_Toc140471002"/>
      <w:bookmarkStart w:id="86" w:name="_Toc140471094"/>
    </w:p>
    <w:p w14:paraId="3546F123" w14:textId="77777777" w:rsidR="006D6286" w:rsidRPr="0013228C" w:rsidRDefault="00CB4C4D" w:rsidP="00B72874">
      <w:pPr>
        <w:numPr>
          <w:ilvl w:val="0"/>
          <w:numId w:val="2"/>
        </w:numPr>
        <w:jc w:val="center"/>
        <w:outlineLvl w:val="0"/>
        <w:rPr>
          <w:b/>
          <w:color w:val="000000"/>
          <w:szCs w:val="24"/>
          <w:lang w:eastAsia="en-US"/>
        </w:rPr>
      </w:pPr>
      <w:bookmarkStart w:id="87" w:name="_Toc495563804"/>
      <w:bookmarkStart w:id="88" w:name="_Toc495564703"/>
      <w:bookmarkStart w:id="89" w:name="_Toc495565938"/>
      <w:bookmarkStart w:id="90" w:name="_Toc495566360"/>
      <w:bookmarkEnd w:id="85"/>
      <w:bookmarkEnd w:id="86"/>
      <w:r w:rsidRPr="0013228C">
        <w:rPr>
          <w:b/>
          <w:color w:val="000000"/>
          <w:szCs w:val="24"/>
          <w:lang w:eastAsia="en-US"/>
        </w:rPr>
        <w:lastRenderedPageBreak/>
        <w:t>Appropriate Practices</w:t>
      </w:r>
      <w:bookmarkEnd w:id="87"/>
      <w:bookmarkEnd w:id="88"/>
      <w:bookmarkEnd w:id="89"/>
      <w:bookmarkEnd w:id="90"/>
    </w:p>
    <w:p w14:paraId="7D9D8EC6" w14:textId="57BE3EE4" w:rsidR="00034655" w:rsidRPr="00AC288F" w:rsidRDefault="00507C88" w:rsidP="006B65BB">
      <w:pPr>
        <w:numPr>
          <w:ilvl w:val="1"/>
          <w:numId w:val="10"/>
        </w:numPr>
        <w:ind w:left="567" w:hanging="567"/>
      </w:pPr>
      <w:bookmarkStart w:id="91" w:name="_Toc495563805"/>
      <w:bookmarkStart w:id="92" w:name="_Toc495564704"/>
      <w:bookmarkStart w:id="93" w:name="_Toc495566361"/>
      <w:bookmarkStart w:id="94" w:name="_Toc429726167"/>
      <w:bookmarkStart w:id="95" w:name="_Toc495565939"/>
      <w:bookmarkStart w:id="96" w:name="_Ref346021304"/>
      <w:bookmarkStart w:id="97" w:name="_Ref390081516"/>
      <w:r w:rsidRPr="006B65BB">
        <w:rPr>
          <w:rStyle w:val="Heading2Char"/>
        </w:rPr>
        <w:t>Understanding of I</w:t>
      </w:r>
      <w:r w:rsidR="00034655" w:rsidRPr="006B65BB">
        <w:rPr>
          <w:rStyle w:val="Heading2Char"/>
        </w:rPr>
        <w:t xml:space="preserve">nsurer’s ERM </w:t>
      </w:r>
      <w:r w:rsidRPr="006B65BB">
        <w:rPr>
          <w:rStyle w:val="Heading2Char"/>
        </w:rPr>
        <w:t>P</w:t>
      </w:r>
      <w:r w:rsidR="000C2D5A" w:rsidRPr="006B65BB">
        <w:rPr>
          <w:rStyle w:val="Heading2Char"/>
        </w:rPr>
        <w:t>rocess</w:t>
      </w:r>
      <w:bookmarkEnd w:id="91"/>
      <w:bookmarkEnd w:id="92"/>
      <w:bookmarkEnd w:id="93"/>
      <w:r w:rsidR="00034655" w:rsidRPr="006B65BB">
        <w:rPr>
          <w:rStyle w:val="Heading2Char"/>
        </w:rPr>
        <w:fldChar w:fldCharType="begin"/>
      </w:r>
      <w:r w:rsidR="00034655" w:rsidRPr="006B65BB">
        <w:rPr>
          <w:rStyle w:val="Heading2Char"/>
        </w:rPr>
        <w:instrText xml:space="preserve"> TC "</w:instrText>
      </w:r>
      <w:bookmarkStart w:id="98" w:name="_Toc421186122"/>
      <w:r w:rsidR="00034655" w:rsidRPr="006B65BB">
        <w:rPr>
          <w:rStyle w:val="Heading2Char"/>
        </w:rPr>
        <w:instrText>2.1.</w:instrText>
      </w:r>
      <w:r w:rsidR="00034655" w:rsidRPr="006B65BB">
        <w:rPr>
          <w:rStyle w:val="Heading2Char"/>
        </w:rPr>
        <w:tab/>
      </w:r>
      <w:r w:rsidR="00C467B5" w:rsidRPr="006B65BB">
        <w:rPr>
          <w:rStyle w:val="Heading2Char"/>
        </w:rPr>
        <w:instrText xml:space="preserve">Understanding of Insurer’s ERM Process </w:instrText>
      </w:r>
      <w:bookmarkEnd w:id="98"/>
      <w:r w:rsidR="00034655" w:rsidRPr="006B65BB">
        <w:rPr>
          <w:rStyle w:val="Heading2Char"/>
        </w:rPr>
        <w:fldChar w:fldCharType="end"/>
      </w:r>
      <w:r w:rsidR="00034655" w:rsidRPr="00AC288F">
        <w:t xml:space="preserve"> –</w:t>
      </w:r>
      <w:r w:rsidR="00E359B3" w:rsidRPr="00AC288F">
        <w:t xml:space="preserve"> </w:t>
      </w:r>
      <w:r w:rsidR="00E57046" w:rsidRPr="00AC288F">
        <w:t xml:space="preserve">The </w:t>
      </w:r>
      <w:r w:rsidR="00034655" w:rsidRPr="00AC288F">
        <w:rPr>
          <w:rStyle w:val="IAAhyperlink"/>
        </w:rPr>
        <w:t>actuary</w:t>
      </w:r>
      <w:r w:rsidR="00034655" w:rsidRPr="00AC288F">
        <w:t xml:space="preserve"> should have, or obtain, sufficient understanding of the ERM system of the insurer and </w:t>
      </w:r>
      <w:r w:rsidR="005D03FB" w:rsidRPr="00AC288F">
        <w:t xml:space="preserve">should </w:t>
      </w:r>
      <w:r w:rsidR="00812C11" w:rsidRPr="00AC288F">
        <w:t xml:space="preserve">consider </w:t>
      </w:r>
      <w:r w:rsidR="00034655" w:rsidRPr="00AC288F">
        <w:t xml:space="preserve">whether the risk management elements required </w:t>
      </w:r>
      <w:r w:rsidR="00BF330B" w:rsidRPr="00AC288F">
        <w:t xml:space="preserve">by </w:t>
      </w:r>
      <w:r w:rsidR="008251E4" w:rsidRPr="00AC288F">
        <w:t xml:space="preserve">regulations consistent with </w:t>
      </w:r>
      <w:r w:rsidR="00E46E15" w:rsidRPr="00AC288F">
        <w:t>ICP</w:t>
      </w:r>
      <w:r w:rsidR="00D944EC" w:rsidRPr="005A629E">
        <w:t xml:space="preserve"> </w:t>
      </w:r>
      <w:r w:rsidR="00E46E15" w:rsidRPr="005A629E">
        <w:t xml:space="preserve">8 and </w:t>
      </w:r>
      <w:r w:rsidR="00034655" w:rsidRPr="005A629E">
        <w:t>ICP</w:t>
      </w:r>
      <w:r w:rsidR="00D944EC" w:rsidRPr="005A629E">
        <w:t xml:space="preserve"> </w:t>
      </w:r>
      <w:r w:rsidR="00034655" w:rsidRPr="005A629E">
        <w:t xml:space="preserve">16 are in place, including risk management policies, risk tolerance statements, </w:t>
      </w:r>
      <w:r w:rsidR="00AF7010" w:rsidRPr="006B65BB">
        <w:t xml:space="preserve">an </w:t>
      </w:r>
      <w:r w:rsidR="00034655" w:rsidRPr="006B65BB">
        <w:t xml:space="preserve">ORSA </w:t>
      </w:r>
      <w:r w:rsidR="000C2D5A" w:rsidRPr="006B65BB">
        <w:t xml:space="preserve">process, </w:t>
      </w:r>
      <w:r w:rsidR="00034655" w:rsidRPr="006B65BB">
        <w:t>and economic and regulatory capital</w:t>
      </w:r>
      <w:r w:rsidR="00AF7010" w:rsidRPr="006B65BB">
        <w:t xml:space="preserve"> assessment</w:t>
      </w:r>
      <w:r w:rsidR="005D03FB" w:rsidRPr="006B65BB">
        <w:t>s</w:t>
      </w:r>
      <w:r w:rsidR="00034655" w:rsidRPr="006B65BB">
        <w:t>.</w:t>
      </w:r>
      <w:bookmarkEnd w:id="94"/>
      <w:bookmarkEnd w:id="95"/>
    </w:p>
    <w:p w14:paraId="207B3193" w14:textId="77777777" w:rsidR="00034655" w:rsidRPr="0013228C" w:rsidRDefault="00034655" w:rsidP="004B6527">
      <w:pPr>
        <w:numPr>
          <w:ilvl w:val="1"/>
          <w:numId w:val="10"/>
        </w:numPr>
        <w:ind w:left="567" w:hanging="567"/>
        <w:rPr>
          <w:rFonts w:eastAsia="Times New Roman"/>
          <w:color w:val="444444"/>
          <w:szCs w:val="24"/>
        </w:rPr>
      </w:pPr>
      <w:bookmarkStart w:id="99" w:name="_Toc429726168"/>
      <w:bookmarkStart w:id="100" w:name="_Toc495563806"/>
      <w:bookmarkStart w:id="101" w:name="_Toc495564705"/>
      <w:bookmarkStart w:id="102" w:name="_Toc495565940"/>
      <w:bookmarkStart w:id="103" w:name="_Toc495566362"/>
      <w:r w:rsidRPr="0013228C">
        <w:rPr>
          <w:rStyle w:val="Heading2Char"/>
          <w:szCs w:val="24"/>
          <w:lang w:val="en-CA"/>
        </w:rPr>
        <w:t>Proportionality</w:t>
      </w:r>
      <w:bookmarkEnd w:id="99"/>
      <w:bookmarkEnd w:id="100"/>
      <w:bookmarkEnd w:id="101"/>
      <w:bookmarkEnd w:id="102"/>
      <w:bookmarkEnd w:id="103"/>
      <w:r w:rsidR="00E10E59" w:rsidRPr="0013228C">
        <w:rPr>
          <w:b/>
          <w:szCs w:val="24"/>
        </w:rPr>
        <w:fldChar w:fldCharType="begin"/>
      </w:r>
      <w:r w:rsidR="00E10E59" w:rsidRPr="0013228C">
        <w:rPr>
          <w:b/>
          <w:szCs w:val="24"/>
        </w:rPr>
        <w:instrText xml:space="preserve"> TC "2.</w:instrText>
      </w:r>
      <w:r w:rsidR="004052B2" w:rsidRPr="0013228C">
        <w:rPr>
          <w:b/>
          <w:szCs w:val="24"/>
        </w:rPr>
        <w:instrText>2</w:instrText>
      </w:r>
      <w:r w:rsidR="00E10E59" w:rsidRPr="0013228C">
        <w:rPr>
          <w:b/>
          <w:szCs w:val="24"/>
        </w:rPr>
        <w:instrText>.</w:instrText>
      </w:r>
      <w:r w:rsidR="00E10E59" w:rsidRPr="0013228C">
        <w:rPr>
          <w:b/>
          <w:szCs w:val="24"/>
        </w:rPr>
        <w:tab/>
        <w:instrText xml:space="preserve">Proportionality </w:instrText>
      </w:r>
      <w:r w:rsidR="00E10E59" w:rsidRPr="0013228C">
        <w:rPr>
          <w:b/>
          <w:szCs w:val="24"/>
        </w:rPr>
        <w:fldChar w:fldCharType="end"/>
      </w:r>
      <w:r w:rsidRPr="0013228C">
        <w:rPr>
          <w:rFonts w:eastAsia="Times New Roman"/>
          <w:color w:val="444444"/>
          <w:szCs w:val="24"/>
        </w:rPr>
        <w:t xml:space="preserve"> – In applying </w:t>
      </w:r>
      <w:r w:rsidRPr="0013228C">
        <w:rPr>
          <w:rStyle w:val="IAAhyperlink"/>
        </w:rPr>
        <w:t>ISAP 1</w:t>
      </w:r>
      <w:r w:rsidRPr="0013228C">
        <w:rPr>
          <w:rFonts w:eastAsia="Times New Roman"/>
          <w:color w:val="444444"/>
          <w:szCs w:val="24"/>
        </w:rPr>
        <w:t xml:space="preserve"> </w:t>
      </w:r>
      <w:r w:rsidRPr="00DC36D6">
        <w:rPr>
          <w:rFonts w:eastAsia="Times New Roman"/>
          <w:szCs w:val="24"/>
        </w:rPr>
        <w:t xml:space="preserve">paragraph 1.5.2., </w:t>
      </w:r>
      <w:r w:rsidRPr="0013228C">
        <w:rPr>
          <w:rFonts w:eastAsia="Times New Roman"/>
          <w:color w:val="444444"/>
          <w:szCs w:val="24"/>
        </w:rPr>
        <w:t xml:space="preserve">the </w:t>
      </w:r>
      <w:r w:rsidRPr="0013228C">
        <w:rPr>
          <w:color w:val="0000FF"/>
          <w:szCs w:val="24"/>
          <w:u w:val="dotted" w:color="0000FF"/>
          <w:lang w:eastAsia="fi-FI"/>
        </w:rPr>
        <w:t>actuary</w:t>
      </w:r>
      <w:r w:rsidRPr="0013228C">
        <w:rPr>
          <w:rFonts w:eastAsia="Times New Roman"/>
          <w:color w:val="444444"/>
          <w:szCs w:val="24"/>
        </w:rPr>
        <w:t xml:space="preserve"> should also consider proportionality in respect of the nature, scale and complexity of the underlying risks.</w:t>
      </w:r>
    </w:p>
    <w:p w14:paraId="3129A0C1" w14:textId="7C3FE142" w:rsidR="00384332" w:rsidRPr="0013228C" w:rsidRDefault="00C963F1" w:rsidP="00C467B5">
      <w:pPr>
        <w:pStyle w:val="Heading2"/>
      </w:pPr>
      <w:bookmarkStart w:id="104" w:name="_Toc495563807"/>
      <w:bookmarkStart w:id="105" w:name="_Toc495564706"/>
      <w:bookmarkStart w:id="106" w:name="_Toc495565941"/>
      <w:bookmarkStart w:id="107" w:name="_Toc495566363"/>
      <w:r w:rsidRPr="0013228C">
        <w:t>Identification</w:t>
      </w:r>
      <w:r w:rsidR="00C927EA" w:rsidRPr="0013228C">
        <w:t xml:space="preserve">, </w:t>
      </w:r>
      <w:r w:rsidR="00731A59" w:rsidRPr="0013228C">
        <w:t>Assessment</w:t>
      </w:r>
      <w:r w:rsidR="00034655" w:rsidRPr="0013228C">
        <w:t xml:space="preserve"> </w:t>
      </w:r>
      <w:r w:rsidR="00C927EA" w:rsidRPr="0013228C">
        <w:t xml:space="preserve">and Management </w:t>
      </w:r>
      <w:r w:rsidR="007D0E17" w:rsidRPr="0013228C">
        <w:t xml:space="preserve">of Insurer </w:t>
      </w:r>
      <w:r w:rsidR="007D0E17" w:rsidRPr="00F86E4E">
        <w:t>Risks</w:t>
      </w:r>
      <w:r w:rsidR="00384332" w:rsidRPr="00F86E4E">
        <w:t xml:space="preserve"> </w:t>
      </w:r>
      <w:r w:rsidR="0013228C" w:rsidRPr="00F86E4E">
        <w:rPr>
          <w:szCs w:val="24"/>
        </w:rPr>
        <w:t xml:space="preserve">for an ERM </w:t>
      </w:r>
      <w:r w:rsidR="00C467B5">
        <w:rPr>
          <w:szCs w:val="24"/>
        </w:rPr>
        <w:t>P</w:t>
      </w:r>
      <w:r w:rsidR="0013228C" w:rsidRPr="00F86E4E">
        <w:rPr>
          <w:szCs w:val="24"/>
        </w:rPr>
        <w:t>rogram</w:t>
      </w:r>
      <w:bookmarkEnd w:id="104"/>
      <w:bookmarkEnd w:id="105"/>
      <w:bookmarkEnd w:id="106"/>
      <w:bookmarkEnd w:id="107"/>
      <w:r w:rsidR="0013228C" w:rsidRPr="0013228C">
        <w:rPr>
          <w:szCs w:val="24"/>
        </w:rPr>
        <w:t xml:space="preserve"> </w:t>
      </w:r>
      <w:r w:rsidR="004052B2" w:rsidRPr="0013228C">
        <w:fldChar w:fldCharType="begin"/>
      </w:r>
      <w:r w:rsidR="004052B2" w:rsidRPr="0013228C">
        <w:instrText xml:space="preserve"> TC "2.3.</w:instrText>
      </w:r>
      <w:r w:rsidR="004052B2" w:rsidRPr="0013228C">
        <w:tab/>
      </w:r>
      <w:r w:rsidR="004052B2" w:rsidRPr="0013228C">
        <w:rPr>
          <w:lang w:eastAsia="en-CA"/>
        </w:rPr>
        <w:instrText>Identification, Assessment and Management of Insurer Risks</w:instrText>
      </w:r>
      <w:r w:rsidR="00C467B5" w:rsidRPr="00C467B5">
        <w:instrText xml:space="preserve"> </w:instrText>
      </w:r>
      <w:r w:rsidR="00C467B5" w:rsidRPr="00C467B5">
        <w:rPr>
          <w:lang w:val="en-CA" w:eastAsia="en-CA"/>
        </w:rPr>
        <w:instrText>for an ERM Program</w:instrText>
      </w:r>
      <w:r w:rsidR="004052B2" w:rsidRPr="0013228C">
        <w:instrText xml:space="preserve"> </w:instrText>
      </w:r>
      <w:r w:rsidR="004052B2" w:rsidRPr="0013228C">
        <w:fldChar w:fldCharType="end"/>
      </w:r>
    </w:p>
    <w:p w14:paraId="2508E97A" w14:textId="77777777" w:rsidR="007D0E17" w:rsidRPr="0013228C" w:rsidRDefault="00667B37" w:rsidP="00F05840">
      <w:pPr>
        <w:pStyle w:val="Listenabsatz2"/>
        <w:numPr>
          <w:ilvl w:val="0"/>
          <w:numId w:val="15"/>
        </w:numPr>
        <w:ind w:left="1418" w:hanging="851"/>
        <w:contextualSpacing w:val="0"/>
        <w:rPr>
          <w:b/>
        </w:rPr>
      </w:pPr>
      <w:r w:rsidRPr="0013228C">
        <w:t xml:space="preserve">An </w:t>
      </w:r>
      <w:hyperlink r:id="rId36" w:history="1">
        <w:r w:rsidRPr="0013228C">
          <w:rPr>
            <w:rStyle w:val="Hyperlink"/>
            <w:szCs w:val="24"/>
            <w:u w:val="dotted" w:color="0000FF"/>
            <w:lang w:eastAsia="fi-FI"/>
          </w:rPr>
          <w:t>actuary</w:t>
        </w:r>
      </w:hyperlink>
      <w:r w:rsidR="007D0E17" w:rsidRPr="0013228C">
        <w:t xml:space="preserve"> </w:t>
      </w:r>
      <w:r w:rsidRPr="0013228C">
        <w:t>who is responsible for</w:t>
      </w:r>
      <w:r w:rsidR="003B3177">
        <w:t>,</w:t>
      </w:r>
      <w:r w:rsidRPr="0013228C">
        <w:t xml:space="preserve"> </w:t>
      </w:r>
      <w:r w:rsidR="00DC4D22" w:rsidRPr="00DC36D6">
        <w:t>or significantly involved in</w:t>
      </w:r>
      <w:r w:rsidR="003B3177" w:rsidRPr="00DC36D6">
        <w:t>,</w:t>
      </w:r>
      <w:r w:rsidR="00DC4D22" w:rsidRPr="00DC36D6">
        <w:t xml:space="preserve"> </w:t>
      </w:r>
      <w:r w:rsidR="00C963F1" w:rsidRPr="00DC36D6">
        <w:t xml:space="preserve">identifying </w:t>
      </w:r>
      <w:r w:rsidR="007D0E17" w:rsidRPr="00DC36D6">
        <w:t>insurer risks</w:t>
      </w:r>
      <w:r w:rsidRPr="00DC36D6">
        <w:t xml:space="preserve"> </w:t>
      </w:r>
      <w:r w:rsidR="007D0E17" w:rsidRPr="00DC36D6">
        <w:t xml:space="preserve">should </w:t>
      </w:r>
      <w:r w:rsidRPr="00DC36D6">
        <w:t xml:space="preserve">consider </w:t>
      </w:r>
      <w:bookmarkStart w:id="108" w:name="_Hlk492453691"/>
      <w:r w:rsidR="00E9704D" w:rsidRPr="00DC36D6">
        <w:t>factors including, but not limited to</w:t>
      </w:r>
      <w:bookmarkEnd w:id="108"/>
      <w:r w:rsidR="00E9704D" w:rsidRPr="00DC36D6">
        <w:t xml:space="preserve">, </w:t>
      </w:r>
      <w:r w:rsidR="00C927EA" w:rsidRPr="00DC36D6">
        <w:t>the following:</w:t>
      </w:r>
    </w:p>
    <w:p w14:paraId="61F1AD3B" w14:textId="77777777" w:rsidR="009F24A6" w:rsidRPr="0013228C" w:rsidRDefault="009F24A6" w:rsidP="00F05840">
      <w:pPr>
        <w:pStyle w:val="Listenabsatz2"/>
        <w:numPr>
          <w:ilvl w:val="0"/>
          <w:numId w:val="16"/>
        </w:numPr>
        <w:ind w:left="1985" w:hanging="567"/>
        <w:contextualSpacing w:val="0"/>
      </w:pPr>
      <w:r w:rsidRPr="0013228C">
        <w:t xml:space="preserve">The processes for collecting information and whether the skill base of staff is adequate to understand and identify the risks; </w:t>
      </w:r>
    </w:p>
    <w:p w14:paraId="0F8FAE51" w14:textId="77777777" w:rsidR="008251E4" w:rsidRPr="00DC36D6" w:rsidRDefault="008C6553" w:rsidP="00F05840">
      <w:pPr>
        <w:pStyle w:val="Listenabsatz2"/>
        <w:numPr>
          <w:ilvl w:val="0"/>
          <w:numId w:val="16"/>
        </w:numPr>
        <w:ind w:left="1985" w:hanging="567"/>
        <w:contextualSpacing w:val="0"/>
      </w:pPr>
      <w:r w:rsidRPr="0013228C">
        <w:t>Whether t</w:t>
      </w:r>
      <w:r w:rsidR="009F24A6" w:rsidRPr="0013228C">
        <w:t xml:space="preserve">he risk identification process is sufficient to identify </w:t>
      </w:r>
      <w:r w:rsidR="009F24A6" w:rsidRPr="00DC36D6">
        <w:t xml:space="preserve">all </w:t>
      </w:r>
      <w:r w:rsidR="00F86E4E" w:rsidRPr="00DC36D6">
        <w:t xml:space="preserve">current and emerging risks that are </w:t>
      </w:r>
      <w:r w:rsidR="009F24A6" w:rsidRPr="00DC36D6">
        <w:t>material and foreseeable, including risks that directly impact the financial condition of the insurer and those that have an indirect impact (e.g. reputational risk);</w:t>
      </w:r>
    </w:p>
    <w:p w14:paraId="161F12E6" w14:textId="77777777" w:rsidR="009F24A6" w:rsidRPr="0013228C" w:rsidRDefault="008251E4" w:rsidP="00F05840">
      <w:pPr>
        <w:pStyle w:val="Listenabsatz2"/>
        <w:numPr>
          <w:ilvl w:val="0"/>
          <w:numId w:val="16"/>
        </w:numPr>
        <w:ind w:left="1985" w:hanging="567"/>
        <w:contextualSpacing w:val="0"/>
      </w:pPr>
      <w:r w:rsidRPr="00DC36D6">
        <w:t>T</w:t>
      </w:r>
      <w:r w:rsidR="004A1819" w:rsidRPr="00DC36D6">
        <w:t xml:space="preserve">he risks specifically referred to </w:t>
      </w:r>
      <w:r w:rsidR="00082C2F" w:rsidRPr="00DC36D6">
        <w:t>in regulations consistent with</w:t>
      </w:r>
      <w:r w:rsidR="004A1819" w:rsidRPr="00DC36D6">
        <w:t xml:space="preserve"> ICP 8 and ICP </w:t>
      </w:r>
      <w:r w:rsidR="004A1819" w:rsidRPr="0013228C">
        <w:t>16;</w:t>
      </w:r>
    </w:p>
    <w:p w14:paraId="4124C13E" w14:textId="77777777" w:rsidR="00AF7010" w:rsidRPr="0013228C" w:rsidRDefault="009F24A6" w:rsidP="00F05840">
      <w:pPr>
        <w:pStyle w:val="Listenabsatz2"/>
        <w:numPr>
          <w:ilvl w:val="0"/>
          <w:numId w:val="16"/>
        </w:numPr>
        <w:ind w:left="1985" w:hanging="567"/>
        <w:contextualSpacing w:val="0"/>
      </w:pPr>
      <w:r w:rsidRPr="0013228C">
        <w:t>The time frame over which the risks may emerge;</w:t>
      </w:r>
    </w:p>
    <w:p w14:paraId="3A165080" w14:textId="77777777" w:rsidR="00D255A9" w:rsidRPr="0013228C" w:rsidRDefault="009F24A6" w:rsidP="00F05840">
      <w:pPr>
        <w:pStyle w:val="Listenabsatz2"/>
        <w:numPr>
          <w:ilvl w:val="0"/>
          <w:numId w:val="16"/>
        </w:numPr>
        <w:ind w:left="1985" w:hanging="567"/>
        <w:contextualSpacing w:val="0"/>
      </w:pPr>
      <w:r w:rsidRPr="0013228C">
        <w:t>The risks that may arise from possible changes in the business of the insurer (operations, markets, products) and from business conduct;</w:t>
      </w:r>
    </w:p>
    <w:p w14:paraId="051B0456" w14:textId="77777777" w:rsidR="00B40BED" w:rsidRPr="0013228C" w:rsidRDefault="00377138" w:rsidP="00F05840">
      <w:pPr>
        <w:pStyle w:val="Listenabsatz2"/>
        <w:numPr>
          <w:ilvl w:val="0"/>
          <w:numId w:val="16"/>
        </w:numPr>
        <w:ind w:left="1985" w:hanging="567"/>
        <w:contextualSpacing w:val="0"/>
      </w:pPr>
      <w:r>
        <w:t>Whether</w:t>
      </w:r>
      <w:r w:rsidR="009F24A6" w:rsidRPr="0013228C">
        <w:t xml:space="preserve"> underlying risks </w:t>
      </w:r>
      <w:r w:rsidR="008F5819" w:rsidRPr="0013228C">
        <w:t>with</w:t>
      </w:r>
      <w:r w:rsidR="009F24A6" w:rsidRPr="0013228C">
        <w:t xml:space="preserve">in financial structures that have limited transparency have been sufficiently identified (e.g. complex asset or reinsurance structures); </w:t>
      </w:r>
    </w:p>
    <w:p w14:paraId="788215CE" w14:textId="77777777" w:rsidR="00F612E8" w:rsidRPr="0013228C" w:rsidRDefault="008F5819" w:rsidP="00F05840">
      <w:pPr>
        <w:pStyle w:val="Listenabsatz2"/>
        <w:numPr>
          <w:ilvl w:val="0"/>
          <w:numId w:val="16"/>
        </w:numPr>
        <w:ind w:left="1985" w:hanging="567"/>
        <w:contextualSpacing w:val="0"/>
      </w:pPr>
      <w:r w:rsidRPr="0013228C">
        <w:t>Whether t</w:t>
      </w:r>
      <w:r w:rsidR="009F24A6" w:rsidRPr="0013228C">
        <w:t>he causes of, and events likely to give rise to, insurer risks and their consequences</w:t>
      </w:r>
      <w:r w:rsidRPr="0013228C">
        <w:t xml:space="preserve"> have been sufficiently identified</w:t>
      </w:r>
      <w:r w:rsidR="00F612E8" w:rsidRPr="0013228C">
        <w:t>;</w:t>
      </w:r>
    </w:p>
    <w:p w14:paraId="318B7360" w14:textId="77777777" w:rsidR="006C357E" w:rsidRPr="00377138" w:rsidRDefault="00F612E8" w:rsidP="00F05840">
      <w:pPr>
        <w:pStyle w:val="Listenabsatz2"/>
        <w:numPr>
          <w:ilvl w:val="0"/>
          <w:numId w:val="16"/>
        </w:numPr>
        <w:ind w:left="1985" w:hanging="567"/>
        <w:contextualSpacing w:val="0"/>
      </w:pPr>
      <w:r w:rsidRPr="00377138">
        <w:t xml:space="preserve">Risks arising </w:t>
      </w:r>
      <w:proofErr w:type="gramStart"/>
      <w:r w:rsidRPr="00377138">
        <w:t>as a consequence of</w:t>
      </w:r>
      <w:proofErr w:type="gramEnd"/>
      <w:r w:rsidRPr="00377138">
        <w:t xml:space="preserve"> risk management activities </w:t>
      </w:r>
      <w:r w:rsidR="00621B97" w:rsidRPr="00377138">
        <w:t>(e.g.</w:t>
      </w:r>
      <w:r w:rsidRPr="00377138">
        <w:t xml:space="preserve"> credit risk </w:t>
      </w:r>
      <w:r w:rsidR="00B87C70" w:rsidRPr="00377138">
        <w:t>arising from</w:t>
      </w:r>
      <w:r w:rsidRPr="00377138">
        <w:t xml:space="preserve"> the transfer of risk</w:t>
      </w:r>
      <w:r w:rsidR="00B87C70" w:rsidRPr="00377138">
        <w:t>)</w:t>
      </w:r>
      <w:r w:rsidR="009F24A6" w:rsidRPr="00377138">
        <w:t>; and</w:t>
      </w:r>
    </w:p>
    <w:p w14:paraId="4DD6074F" w14:textId="77777777" w:rsidR="00D255A9" w:rsidRPr="0013228C" w:rsidRDefault="009F24A6" w:rsidP="00F05840">
      <w:pPr>
        <w:pStyle w:val="Listenabsatz2"/>
        <w:numPr>
          <w:ilvl w:val="0"/>
          <w:numId w:val="16"/>
        </w:numPr>
        <w:ind w:left="1985" w:hanging="567"/>
        <w:contextualSpacing w:val="0"/>
      </w:pPr>
      <w:r w:rsidRPr="0013228C">
        <w:t>The impact that an insurer’s culture and remuneration systems may have on the ability and willingness of the management and staff to identify</w:t>
      </w:r>
      <w:r w:rsidR="008D3D6C" w:rsidRPr="0013228C">
        <w:t xml:space="preserve"> and manage</w:t>
      </w:r>
      <w:r w:rsidRPr="0013228C">
        <w:t xml:space="preserve"> risks, and whether culture or remuneration generates or magnifies risks</w:t>
      </w:r>
      <w:r w:rsidR="00E73844" w:rsidRPr="0013228C">
        <w:t>.</w:t>
      </w:r>
    </w:p>
    <w:p w14:paraId="26E34EF2" w14:textId="77777777" w:rsidR="00C927EA" w:rsidRPr="00DC36D6" w:rsidRDefault="00667B37" w:rsidP="00E82760">
      <w:pPr>
        <w:pStyle w:val="Listenabsatz2"/>
        <w:numPr>
          <w:ilvl w:val="0"/>
          <w:numId w:val="15"/>
        </w:numPr>
        <w:ind w:left="1418" w:hanging="851"/>
        <w:contextualSpacing w:val="0"/>
        <w:rPr>
          <w:szCs w:val="24"/>
        </w:rPr>
      </w:pPr>
      <w:r w:rsidRPr="00CB17B0">
        <w:t xml:space="preserve">An </w:t>
      </w:r>
      <w:hyperlink r:id="rId37" w:history="1">
        <w:r w:rsidRPr="00CB17B0">
          <w:rPr>
            <w:rStyle w:val="IAAhyperlink"/>
          </w:rPr>
          <w:t>actuary</w:t>
        </w:r>
      </w:hyperlink>
      <w:r w:rsidRPr="00CB17B0">
        <w:t xml:space="preserve"> who is responsible for</w:t>
      </w:r>
      <w:r w:rsidR="003B3177">
        <w:t>,</w:t>
      </w:r>
      <w:r w:rsidR="003B3177" w:rsidRPr="003B3177">
        <w:rPr>
          <w:color w:val="33CC33"/>
        </w:rPr>
        <w:t xml:space="preserve"> </w:t>
      </w:r>
      <w:r w:rsidR="003B3177" w:rsidRPr="00DC36D6">
        <w:t>or significantly involved in,</w:t>
      </w:r>
      <w:r w:rsidRPr="00DC36D6">
        <w:t xml:space="preserve"> </w:t>
      </w:r>
      <w:r w:rsidR="00731A59" w:rsidRPr="00DC36D6">
        <w:t xml:space="preserve">assessing </w:t>
      </w:r>
      <w:r w:rsidR="006C357E" w:rsidRPr="00DC36D6">
        <w:t xml:space="preserve">the impact of the </w:t>
      </w:r>
      <w:r w:rsidR="00C927EA" w:rsidRPr="00DC36D6">
        <w:t>insurer</w:t>
      </w:r>
      <w:r w:rsidR="003E19F2" w:rsidRPr="00DC36D6">
        <w:t>’s</w:t>
      </w:r>
      <w:r w:rsidR="00C927EA" w:rsidRPr="00DC36D6">
        <w:t xml:space="preserve"> risks should</w:t>
      </w:r>
      <w:r w:rsidR="008251E4" w:rsidRPr="00DC36D6">
        <w:t xml:space="preserve"> consider </w:t>
      </w:r>
      <w:r w:rsidR="00E9704D" w:rsidRPr="00DC36D6">
        <w:t xml:space="preserve">factors including, but not limited to, </w:t>
      </w:r>
      <w:r w:rsidR="008251E4" w:rsidRPr="00DC36D6">
        <w:t>the following</w:t>
      </w:r>
      <w:r w:rsidR="00C927EA" w:rsidRPr="00DC36D6">
        <w:rPr>
          <w:szCs w:val="24"/>
        </w:rPr>
        <w:t>:</w:t>
      </w:r>
    </w:p>
    <w:p w14:paraId="79586D4E" w14:textId="77777777" w:rsidR="003E2BD5" w:rsidRPr="00DC36D6" w:rsidRDefault="00377138" w:rsidP="00CB17B0">
      <w:pPr>
        <w:pStyle w:val="Listenabsatz2"/>
        <w:numPr>
          <w:ilvl w:val="0"/>
          <w:numId w:val="17"/>
        </w:numPr>
        <w:ind w:left="1985" w:hanging="567"/>
        <w:contextualSpacing w:val="0"/>
      </w:pPr>
      <w:r w:rsidRPr="00DC36D6">
        <w:t>Th</w:t>
      </w:r>
      <w:r w:rsidR="00EE6C80" w:rsidRPr="00DC36D6">
        <w:t xml:space="preserve">e appropriateness of </w:t>
      </w:r>
      <w:r w:rsidRPr="00DC36D6">
        <w:t xml:space="preserve">assessing some risks </w:t>
      </w:r>
      <w:r w:rsidR="00EE6C80" w:rsidRPr="00DC36D6">
        <w:t>qualitatively in addition to, or instead of, assessing them</w:t>
      </w:r>
      <w:r w:rsidR="00CB17B0" w:rsidRPr="00DC36D6">
        <w:t xml:space="preserve"> quantitatively</w:t>
      </w:r>
      <w:r w:rsidR="00B87C70" w:rsidRPr="00DC36D6">
        <w:t>;</w:t>
      </w:r>
    </w:p>
    <w:p w14:paraId="50664FE8" w14:textId="77777777" w:rsidR="00AB73C0" w:rsidRPr="00CB17B0" w:rsidRDefault="008251E4" w:rsidP="00F05840">
      <w:pPr>
        <w:pStyle w:val="Listenabsatz2"/>
        <w:numPr>
          <w:ilvl w:val="0"/>
          <w:numId w:val="17"/>
        </w:numPr>
        <w:ind w:left="1985" w:hanging="567"/>
        <w:contextualSpacing w:val="0"/>
      </w:pPr>
      <w:r w:rsidRPr="00CB17B0">
        <w:t>Risk</w:t>
      </w:r>
      <w:r w:rsidR="00AB73C0" w:rsidRPr="00CB17B0">
        <w:t xml:space="preserve"> correlations</w:t>
      </w:r>
      <w:r w:rsidR="00E73844" w:rsidRPr="00CB17B0">
        <w:t>,</w:t>
      </w:r>
      <w:r w:rsidR="00AB73C0" w:rsidRPr="00CB17B0">
        <w:t xml:space="preserve"> risk aggregations </w:t>
      </w:r>
      <w:r w:rsidR="00E73844" w:rsidRPr="00CB17B0">
        <w:t xml:space="preserve">and </w:t>
      </w:r>
      <w:r w:rsidR="00AB73C0" w:rsidRPr="00CB17B0">
        <w:t>tail risks (e.g. catastrophe and pandemic risks, and complex outsourcing risks);</w:t>
      </w:r>
      <w:r w:rsidR="004A1819" w:rsidRPr="00CB17B0">
        <w:t xml:space="preserve"> </w:t>
      </w:r>
    </w:p>
    <w:p w14:paraId="001459D1" w14:textId="77777777" w:rsidR="007F574B" w:rsidRPr="00CB17B0" w:rsidRDefault="008251E4" w:rsidP="00F05840">
      <w:pPr>
        <w:pStyle w:val="Listenabsatz2"/>
        <w:numPr>
          <w:ilvl w:val="0"/>
          <w:numId w:val="17"/>
        </w:numPr>
        <w:ind w:left="1985" w:hanging="567"/>
        <w:contextualSpacing w:val="0"/>
      </w:pPr>
      <w:r w:rsidRPr="00CB17B0">
        <w:lastRenderedPageBreak/>
        <w:t xml:space="preserve">The </w:t>
      </w:r>
      <w:r w:rsidR="00335058" w:rsidRPr="00CB17B0">
        <w:t xml:space="preserve">appropriateness of the </w:t>
      </w:r>
      <w:r w:rsidR="006F3113" w:rsidRPr="00CB17B0">
        <w:rPr>
          <w:rStyle w:val="IAAhyperlink"/>
        </w:rPr>
        <w:t xml:space="preserve">enterprise risk </w:t>
      </w:r>
      <w:r w:rsidR="00335058" w:rsidRPr="00CB17B0">
        <w:rPr>
          <w:rStyle w:val="IAAhyperlink"/>
        </w:rPr>
        <w:t>models</w:t>
      </w:r>
      <w:r w:rsidR="00335058" w:rsidRPr="00CB17B0">
        <w:t xml:space="preserve"> that are used, as well as the </w:t>
      </w:r>
      <w:r w:rsidR="00335058" w:rsidRPr="00CB17B0">
        <w:rPr>
          <w:rStyle w:val="IAAhyperlink"/>
        </w:rPr>
        <w:t>stress</w:t>
      </w:r>
      <w:r w:rsidR="00032E4B" w:rsidRPr="00CB17B0">
        <w:rPr>
          <w:rStyle w:val="IAAhyperlink"/>
        </w:rPr>
        <w:t xml:space="preserve"> testing</w:t>
      </w:r>
      <w:r w:rsidR="00335058" w:rsidRPr="00CB17B0">
        <w:t xml:space="preserve">, </w:t>
      </w:r>
      <w:r w:rsidR="00335058" w:rsidRPr="00CB17B0">
        <w:rPr>
          <w:rStyle w:val="IAAhyperlink"/>
        </w:rPr>
        <w:t>scenario</w:t>
      </w:r>
      <w:r w:rsidR="00032E4B" w:rsidRPr="00CB17B0">
        <w:rPr>
          <w:rStyle w:val="IAAhyperlink"/>
        </w:rPr>
        <w:t xml:space="preserve"> testing</w:t>
      </w:r>
      <w:r w:rsidR="00335058" w:rsidRPr="00CB17B0">
        <w:t xml:space="preserve"> and </w:t>
      </w:r>
      <w:r w:rsidR="00335058" w:rsidRPr="00CB17B0">
        <w:rPr>
          <w:rStyle w:val="IAAhyperlink"/>
        </w:rPr>
        <w:t>reverse stress testing</w:t>
      </w:r>
      <w:r w:rsidR="00335058" w:rsidRPr="00CB17B0">
        <w:t xml:space="preserve"> techniques that are applied;</w:t>
      </w:r>
    </w:p>
    <w:p w14:paraId="27C654EF" w14:textId="77777777" w:rsidR="007F574B" w:rsidRPr="00DC36D6" w:rsidRDefault="00CB17B0" w:rsidP="00F05840">
      <w:pPr>
        <w:pStyle w:val="Listenabsatz2"/>
        <w:numPr>
          <w:ilvl w:val="0"/>
          <w:numId w:val="17"/>
        </w:numPr>
        <w:ind w:left="1985" w:hanging="567"/>
        <w:contextualSpacing w:val="0"/>
      </w:pPr>
      <w:r w:rsidRPr="00DC36D6">
        <w:t xml:space="preserve">The extent to which the </w:t>
      </w:r>
      <w:r w:rsidR="006F3113" w:rsidRPr="00DC36D6">
        <w:rPr>
          <w:rStyle w:val="IAAhyperlink"/>
        </w:rPr>
        <w:t xml:space="preserve">enterprise risk </w:t>
      </w:r>
      <w:r w:rsidR="007F574B" w:rsidRPr="00DC36D6">
        <w:rPr>
          <w:rStyle w:val="IAAhyperlink"/>
        </w:rPr>
        <w:t>models</w:t>
      </w:r>
      <w:r w:rsidR="007F574B" w:rsidRPr="00DC36D6">
        <w:t xml:space="preserve"> </w:t>
      </w:r>
      <w:r w:rsidR="00E73844" w:rsidRPr="00DC36D6">
        <w:t>that</w:t>
      </w:r>
      <w:r w:rsidR="00CE230D" w:rsidRPr="00DC36D6">
        <w:t xml:space="preserve"> </w:t>
      </w:r>
      <w:r w:rsidR="007F574B" w:rsidRPr="00DC36D6">
        <w:t xml:space="preserve">measure the impact of risks provide results that are consistent with </w:t>
      </w:r>
      <w:r w:rsidR="00352641" w:rsidRPr="00DC36D6">
        <w:t>information expressed by market prices for the risks concerned</w:t>
      </w:r>
      <w:r w:rsidR="007F574B" w:rsidRPr="00DC36D6">
        <w:t>;</w:t>
      </w:r>
    </w:p>
    <w:p w14:paraId="7EB51C87" w14:textId="77777777" w:rsidR="00237CAC" w:rsidRPr="00DC36D6" w:rsidRDefault="008251E4" w:rsidP="00F05840">
      <w:pPr>
        <w:pStyle w:val="Listenabsatz2"/>
        <w:numPr>
          <w:ilvl w:val="0"/>
          <w:numId w:val="17"/>
        </w:numPr>
        <w:ind w:left="1985" w:hanging="567"/>
        <w:contextualSpacing w:val="0"/>
        <w:rPr>
          <w:rFonts w:eastAsia="Times New Roman"/>
          <w:szCs w:val="24"/>
        </w:rPr>
      </w:pPr>
      <w:r w:rsidRPr="00DC36D6">
        <w:rPr>
          <w:rFonts w:eastAsia="Times New Roman"/>
          <w:szCs w:val="24"/>
        </w:rPr>
        <w:t>T</w:t>
      </w:r>
      <w:r w:rsidR="00352641" w:rsidRPr="00DC36D6">
        <w:rPr>
          <w:rFonts w:eastAsia="Times New Roman"/>
          <w:szCs w:val="24"/>
        </w:rPr>
        <w:t xml:space="preserve">he consistency </w:t>
      </w:r>
      <w:r w:rsidR="00CB17B0" w:rsidRPr="00DC36D6">
        <w:rPr>
          <w:rFonts w:eastAsia="Times New Roman"/>
          <w:szCs w:val="24"/>
        </w:rPr>
        <w:t>among</w:t>
      </w:r>
      <w:r w:rsidR="00352641" w:rsidRPr="00DC36D6">
        <w:rPr>
          <w:rFonts w:eastAsia="Times New Roman"/>
          <w:szCs w:val="24"/>
        </w:rPr>
        <w:t xml:space="preserve"> </w:t>
      </w:r>
      <w:r w:rsidR="00A15F64" w:rsidRPr="00DC36D6">
        <w:rPr>
          <w:rFonts w:eastAsia="Times New Roman"/>
          <w:szCs w:val="24"/>
        </w:rPr>
        <w:t xml:space="preserve">the </w:t>
      </w:r>
      <w:r w:rsidR="00CB17B0" w:rsidRPr="00DC36D6">
        <w:rPr>
          <w:rFonts w:eastAsia="Times New Roman"/>
          <w:szCs w:val="24"/>
        </w:rPr>
        <w:t xml:space="preserve">various </w:t>
      </w:r>
      <w:r w:rsidR="00352641" w:rsidRPr="00DC36D6">
        <w:rPr>
          <w:rFonts w:eastAsia="Times New Roman"/>
          <w:szCs w:val="24"/>
        </w:rPr>
        <w:t>valua</w:t>
      </w:r>
      <w:r w:rsidR="000007CF" w:rsidRPr="00DC36D6">
        <w:rPr>
          <w:rFonts w:eastAsia="Times New Roman"/>
          <w:szCs w:val="24"/>
        </w:rPr>
        <w:t>tion</w:t>
      </w:r>
      <w:r w:rsidR="00352641" w:rsidRPr="00DC36D6">
        <w:rPr>
          <w:rFonts w:eastAsia="Times New Roman"/>
          <w:szCs w:val="24"/>
        </w:rPr>
        <w:t xml:space="preserve"> methodologies underlying the ERM program</w:t>
      </w:r>
      <w:r w:rsidR="00CB17B0" w:rsidRPr="00DC36D6">
        <w:rPr>
          <w:rFonts w:eastAsia="Times New Roman"/>
          <w:szCs w:val="24"/>
        </w:rPr>
        <w:t>;</w:t>
      </w:r>
    </w:p>
    <w:p w14:paraId="05146E5E" w14:textId="77777777" w:rsidR="00363D4B" w:rsidRPr="00CB3888" w:rsidRDefault="008251E4" w:rsidP="00F05840">
      <w:pPr>
        <w:pStyle w:val="Listenabsatz2"/>
        <w:numPr>
          <w:ilvl w:val="0"/>
          <w:numId w:val="17"/>
        </w:numPr>
        <w:ind w:left="1985" w:hanging="567"/>
        <w:contextualSpacing w:val="0"/>
        <w:rPr>
          <w:rFonts w:eastAsia="Times New Roman"/>
          <w:szCs w:val="24"/>
        </w:rPr>
      </w:pPr>
      <w:r w:rsidRPr="00CB3888">
        <w:rPr>
          <w:rFonts w:eastAsia="Times New Roman"/>
          <w:szCs w:val="24"/>
        </w:rPr>
        <w:t>T</w:t>
      </w:r>
      <w:r w:rsidR="00335058" w:rsidRPr="00CB3888">
        <w:rPr>
          <w:rFonts w:eastAsia="Times New Roman"/>
          <w:szCs w:val="24"/>
        </w:rPr>
        <w:t>he operation and effectiveness of the risk control and mitigation processes and mechanisms;</w:t>
      </w:r>
      <w:r w:rsidR="009674C6" w:rsidRPr="00CB3888">
        <w:rPr>
          <w:rFonts w:eastAsia="Times New Roman"/>
          <w:szCs w:val="24"/>
        </w:rPr>
        <w:t xml:space="preserve"> and</w:t>
      </w:r>
    </w:p>
    <w:p w14:paraId="7BDAC16B" w14:textId="77777777" w:rsidR="00335058" w:rsidRPr="0013228C" w:rsidRDefault="00335058" w:rsidP="00F05840">
      <w:pPr>
        <w:pStyle w:val="Listenabsatz2"/>
        <w:numPr>
          <w:ilvl w:val="0"/>
          <w:numId w:val="17"/>
        </w:numPr>
        <w:ind w:left="1985" w:hanging="567"/>
        <w:contextualSpacing w:val="0"/>
        <w:rPr>
          <w:rFonts w:eastAsia="Times New Roman"/>
          <w:color w:val="444444"/>
          <w:szCs w:val="24"/>
        </w:rPr>
      </w:pPr>
      <w:r w:rsidRPr="00CB3888">
        <w:rPr>
          <w:rFonts w:eastAsia="Times New Roman"/>
          <w:szCs w:val="24"/>
        </w:rPr>
        <w:t>Obtain</w:t>
      </w:r>
      <w:r w:rsidR="008251E4" w:rsidRPr="00CB3888">
        <w:rPr>
          <w:rFonts w:eastAsia="Times New Roman"/>
          <w:szCs w:val="24"/>
        </w:rPr>
        <w:t>ing</w:t>
      </w:r>
      <w:r w:rsidRPr="00CB3888">
        <w:rPr>
          <w:rFonts w:eastAsia="Times New Roman"/>
          <w:szCs w:val="24"/>
        </w:rPr>
        <w:t xml:space="preserve"> appropriate input regarding impact from management, other knowledgeable persons within the insurer, other subject matter experts and </w:t>
      </w:r>
      <w:r w:rsidR="0013228C" w:rsidRPr="00CB3888">
        <w:rPr>
          <w:rFonts w:eastAsia="Times New Roman"/>
          <w:szCs w:val="24"/>
        </w:rPr>
        <w:t>supervisors</w:t>
      </w:r>
      <w:r w:rsidR="009674C6" w:rsidRPr="00CB3888">
        <w:rPr>
          <w:rFonts w:eastAsia="Times New Roman"/>
          <w:szCs w:val="24"/>
        </w:rPr>
        <w:t>.</w:t>
      </w:r>
    </w:p>
    <w:p w14:paraId="123B2BB2" w14:textId="77777777" w:rsidR="003E19F2" w:rsidRPr="0013228C" w:rsidRDefault="00667B37" w:rsidP="00F05840">
      <w:pPr>
        <w:pStyle w:val="Listenabsatz2"/>
        <w:numPr>
          <w:ilvl w:val="0"/>
          <w:numId w:val="15"/>
        </w:numPr>
        <w:ind w:left="1418" w:hanging="851"/>
        <w:contextualSpacing w:val="0"/>
        <w:rPr>
          <w:b/>
          <w:szCs w:val="24"/>
        </w:rPr>
      </w:pPr>
      <w:r w:rsidRPr="0013228C">
        <w:rPr>
          <w:szCs w:val="24"/>
        </w:rPr>
        <w:t xml:space="preserve">An </w:t>
      </w:r>
      <w:hyperlink r:id="rId38" w:history="1">
        <w:r w:rsidRPr="0013228C">
          <w:rPr>
            <w:rStyle w:val="Hyperlink"/>
            <w:szCs w:val="24"/>
            <w:u w:val="dotted" w:color="0000FF"/>
            <w:lang w:eastAsia="fi-FI"/>
          </w:rPr>
          <w:t>actuary</w:t>
        </w:r>
      </w:hyperlink>
      <w:r w:rsidRPr="0013228C">
        <w:rPr>
          <w:szCs w:val="24"/>
        </w:rPr>
        <w:t xml:space="preserve"> who is responsible for</w:t>
      </w:r>
      <w:r w:rsidR="00BA7ACB" w:rsidRPr="00DC36D6">
        <w:rPr>
          <w:szCs w:val="24"/>
        </w:rPr>
        <w:t>,</w:t>
      </w:r>
      <w:r w:rsidR="00BA7ACB" w:rsidRPr="00DC36D6">
        <w:t xml:space="preserve"> or significantly involved in,</w:t>
      </w:r>
      <w:r w:rsidR="00890B4B" w:rsidRPr="00DC36D6">
        <w:rPr>
          <w:szCs w:val="24"/>
        </w:rPr>
        <w:t xml:space="preserve"> </w:t>
      </w:r>
      <w:r w:rsidR="0025751D" w:rsidRPr="00DC36D6">
        <w:rPr>
          <w:szCs w:val="24"/>
        </w:rPr>
        <w:t>implementing or maintaining risk</w:t>
      </w:r>
      <w:r w:rsidR="001B7892" w:rsidRPr="00DC36D6">
        <w:rPr>
          <w:szCs w:val="24"/>
        </w:rPr>
        <w:t xml:space="preserve"> </w:t>
      </w:r>
      <w:r w:rsidR="003E19F2" w:rsidRPr="00DC36D6">
        <w:rPr>
          <w:szCs w:val="24"/>
        </w:rPr>
        <w:t>management</w:t>
      </w:r>
      <w:r w:rsidR="0025751D" w:rsidRPr="00DC36D6">
        <w:rPr>
          <w:szCs w:val="24"/>
        </w:rPr>
        <w:t xml:space="preserve"> controls, mitigation</w:t>
      </w:r>
      <w:r w:rsidR="00363D4B" w:rsidRPr="00DC36D6">
        <w:rPr>
          <w:szCs w:val="24"/>
        </w:rPr>
        <w:t>, monitoring</w:t>
      </w:r>
      <w:r w:rsidR="0025751D" w:rsidRPr="00DC36D6">
        <w:rPr>
          <w:szCs w:val="24"/>
        </w:rPr>
        <w:t xml:space="preserve"> </w:t>
      </w:r>
      <w:r w:rsidR="00102D4C" w:rsidRPr="00DC36D6">
        <w:rPr>
          <w:szCs w:val="24"/>
        </w:rPr>
        <w:t xml:space="preserve">or </w:t>
      </w:r>
      <w:r w:rsidR="0025751D" w:rsidRPr="0013228C">
        <w:rPr>
          <w:szCs w:val="24"/>
        </w:rPr>
        <w:t xml:space="preserve">communication and reporting </w:t>
      </w:r>
      <w:r w:rsidR="003E19F2" w:rsidRPr="0013228C">
        <w:rPr>
          <w:szCs w:val="24"/>
        </w:rPr>
        <w:t>of the insurer’s risks should consider</w:t>
      </w:r>
      <w:r w:rsidR="000500D8">
        <w:rPr>
          <w:szCs w:val="24"/>
        </w:rPr>
        <w:t xml:space="preserve"> </w:t>
      </w:r>
      <w:r w:rsidR="00E9704D">
        <w:t>factors including, but not limited to,</w:t>
      </w:r>
      <w:r w:rsidR="00E9704D" w:rsidRPr="0013228C">
        <w:rPr>
          <w:szCs w:val="24"/>
        </w:rPr>
        <w:t xml:space="preserve"> </w:t>
      </w:r>
      <w:r w:rsidR="003E19F2" w:rsidRPr="0013228C">
        <w:rPr>
          <w:szCs w:val="24"/>
        </w:rPr>
        <w:t>the following:</w:t>
      </w:r>
    </w:p>
    <w:p w14:paraId="03080F07" w14:textId="77777777" w:rsidR="00363D4B" w:rsidRPr="0013228C" w:rsidRDefault="00363D4B" w:rsidP="00F05840">
      <w:pPr>
        <w:pStyle w:val="Listenabsatz2"/>
        <w:numPr>
          <w:ilvl w:val="0"/>
          <w:numId w:val="18"/>
        </w:numPr>
        <w:ind w:left="1985" w:hanging="567"/>
        <w:contextualSpacing w:val="0"/>
        <w:rPr>
          <w:b/>
        </w:rPr>
      </w:pPr>
      <w:r w:rsidRPr="0013228C">
        <w:t xml:space="preserve">The insurer’s risk management policies and risk </w:t>
      </w:r>
      <w:r w:rsidR="00D83EA6" w:rsidRPr="0013228C">
        <w:t xml:space="preserve">appetite and </w:t>
      </w:r>
      <w:r w:rsidRPr="0013228C">
        <w:t>tolerance statements;</w:t>
      </w:r>
    </w:p>
    <w:p w14:paraId="67353E55" w14:textId="77777777" w:rsidR="00E83CB2" w:rsidRPr="00E83CB2" w:rsidRDefault="00DB420E" w:rsidP="00F05840">
      <w:pPr>
        <w:pStyle w:val="Listenabsatz2"/>
        <w:numPr>
          <w:ilvl w:val="0"/>
          <w:numId w:val="18"/>
        </w:numPr>
        <w:ind w:left="1985" w:hanging="567"/>
        <w:contextualSpacing w:val="0"/>
        <w:rPr>
          <w:b/>
        </w:rPr>
      </w:pPr>
      <w:r w:rsidRPr="0013228C">
        <w:t xml:space="preserve">The relationship between the insurer’s financial strength and risk profile, and the </w:t>
      </w:r>
      <w:r w:rsidR="00783CE4" w:rsidRPr="0013228C">
        <w:t xml:space="preserve">insurer’s </w:t>
      </w:r>
      <w:r w:rsidRPr="0013228C">
        <w:t xml:space="preserve">risk management system; </w:t>
      </w:r>
    </w:p>
    <w:p w14:paraId="00A524F7" w14:textId="77777777" w:rsidR="001B7892" w:rsidRPr="00DC36D6" w:rsidRDefault="00E83CB2" w:rsidP="00F05840">
      <w:pPr>
        <w:pStyle w:val="Listenabsatz2"/>
        <w:numPr>
          <w:ilvl w:val="0"/>
          <w:numId w:val="18"/>
        </w:numPr>
        <w:ind w:left="1985" w:hanging="567"/>
        <w:contextualSpacing w:val="0"/>
        <w:rPr>
          <w:b/>
        </w:rPr>
      </w:pPr>
      <w:r w:rsidRPr="00DC36D6">
        <w:t>T</w:t>
      </w:r>
      <w:r w:rsidR="000500D8" w:rsidRPr="00DC36D6">
        <w:t xml:space="preserve">he extent to which </w:t>
      </w:r>
      <w:r w:rsidR="00DB420E" w:rsidRPr="00DC36D6">
        <w:t>any significant inconsistency</w:t>
      </w:r>
      <w:r w:rsidR="00D3036D" w:rsidRPr="00DC36D6">
        <w:t xml:space="preserve"> in the evaluation of the insurer’s risk tolerances and risk limits </w:t>
      </w:r>
      <w:r w:rsidR="000500D8" w:rsidRPr="00DC36D6">
        <w:t>has been</w:t>
      </w:r>
      <w:r w:rsidR="00DB420E" w:rsidRPr="00DC36D6">
        <w:t xml:space="preserve"> </w:t>
      </w:r>
      <w:proofErr w:type="gramStart"/>
      <w:r w:rsidR="00DB420E" w:rsidRPr="00DC36D6">
        <w:t>taken into account</w:t>
      </w:r>
      <w:proofErr w:type="gramEnd"/>
      <w:r w:rsidR="00DB420E" w:rsidRPr="00DC36D6">
        <w:t xml:space="preserve">; </w:t>
      </w:r>
    </w:p>
    <w:p w14:paraId="5A87D94B" w14:textId="77777777" w:rsidR="00D32F29" w:rsidRPr="00DC36D6" w:rsidRDefault="00DB420E" w:rsidP="00F05840">
      <w:pPr>
        <w:pStyle w:val="Listenabsatz2"/>
        <w:numPr>
          <w:ilvl w:val="0"/>
          <w:numId w:val="18"/>
        </w:numPr>
        <w:ind w:left="1985" w:hanging="567"/>
        <w:contextualSpacing w:val="0"/>
        <w:rPr>
          <w:b/>
        </w:rPr>
      </w:pPr>
      <w:r w:rsidRPr="00DC36D6">
        <w:rPr>
          <w:rFonts w:eastAsia="Times New Roman"/>
        </w:rPr>
        <w:t xml:space="preserve">The </w:t>
      </w:r>
      <w:r w:rsidR="00450E05" w:rsidRPr="00DC36D6">
        <w:rPr>
          <w:rFonts w:eastAsia="Times New Roman"/>
        </w:rPr>
        <w:t xml:space="preserve">extent to which </w:t>
      </w:r>
      <w:r w:rsidRPr="00DC36D6">
        <w:rPr>
          <w:rFonts w:eastAsia="Times New Roman"/>
        </w:rPr>
        <w:t xml:space="preserve">the results of the </w:t>
      </w:r>
      <w:r w:rsidR="006F3113" w:rsidRPr="00DC36D6">
        <w:rPr>
          <w:rStyle w:val="IAAhyperlink"/>
        </w:rPr>
        <w:t xml:space="preserve">enterprise risk </w:t>
      </w:r>
      <w:r w:rsidRPr="00DC36D6">
        <w:rPr>
          <w:rStyle w:val="IAAhyperlink"/>
        </w:rPr>
        <w:t>models</w:t>
      </w:r>
      <w:r w:rsidRPr="00DC36D6">
        <w:rPr>
          <w:rStyle w:val="IAAhyperlink"/>
          <w:color w:val="auto"/>
          <w:u w:val="none"/>
        </w:rPr>
        <w:t xml:space="preserve"> </w:t>
      </w:r>
      <w:r w:rsidRPr="00DC36D6">
        <w:rPr>
          <w:rFonts w:eastAsia="Times New Roman"/>
        </w:rPr>
        <w:t xml:space="preserve">used to </w:t>
      </w:r>
      <w:r w:rsidRPr="00DC36D6">
        <w:t xml:space="preserve">measure the economic costs and benefits of risk mitigation </w:t>
      </w:r>
      <w:r w:rsidR="00450E05" w:rsidRPr="00DC36D6">
        <w:t>are consistent with information expressed by market prices for the risks concerned or related risks</w:t>
      </w:r>
      <w:r w:rsidRPr="00DC36D6">
        <w:t xml:space="preserve">; </w:t>
      </w:r>
    </w:p>
    <w:p w14:paraId="28A7E99E" w14:textId="77777777" w:rsidR="00855633" w:rsidRPr="00DC36D6" w:rsidRDefault="00DB420E" w:rsidP="00F05840">
      <w:pPr>
        <w:pStyle w:val="Listenabsatz2"/>
        <w:numPr>
          <w:ilvl w:val="0"/>
          <w:numId w:val="18"/>
        </w:numPr>
        <w:ind w:left="1985" w:hanging="567"/>
        <w:contextualSpacing w:val="0"/>
        <w:rPr>
          <w:b/>
        </w:rPr>
      </w:pPr>
      <w:r w:rsidRPr="00DC36D6">
        <w:t>The operation and effectiveness of the risk control and mitigation processes and mechanisms;</w:t>
      </w:r>
      <w:r w:rsidR="00D32F29" w:rsidRPr="00DC36D6">
        <w:t xml:space="preserve"> </w:t>
      </w:r>
      <w:r w:rsidR="00855633" w:rsidRPr="00DC36D6">
        <w:t xml:space="preserve"> </w:t>
      </w:r>
    </w:p>
    <w:p w14:paraId="4CBA0965" w14:textId="77777777" w:rsidR="00DB420E" w:rsidRPr="00DC36D6" w:rsidRDefault="00DB420E" w:rsidP="00F05840">
      <w:pPr>
        <w:pStyle w:val="Listenabsatz2"/>
        <w:numPr>
          <w:ilvl w:val="0"/>
          <w:numId w:val="18"/>
        </w:numPr>
        <w:ind w:left="1985" w:hanging="567"/>
        <w:contextualSpacing w:val="0"/>
        <w:rPr>
          <w:b/>
        </w:rPr>
      </w:pPr>
      <w:r w:rsidRPr="00DC36D6">
        <w:t xml:space="preserve">The culture within the </w:t>
      </w:r>
      <w:r w:rsidR="00244245" w:rsidRPr="00DC36D6">
        <w:t xml:space="preserve">insurer </w:t>
      </w:r>
      <w:r w:rsidRPr="00DC36D6">
        <w:t xml:space="preserve">to commit to, and implement, risk mitigation actions when needed; </w:t>
      </w:r>
    </w:p>
    <w:p w14:paraId="18074DF9" w14:textId="77777777" w:rsidR="00DB420E" w:rsidRPr="0013228C" w:rsidRDefault="00DB420E" w:rsidP="00F05840">
      <w:pPr>
        <w:pStyle w:val="Listenabsatz2"/>
        <w:numPr>
          <w:ilvl w:val="0"/>
          <w:numId w:val="18"/>
        </w:numPr>
        <w:ind w:left="1985" w:hanging="567"/>
        <w:contextualSpacing w:val="0"/>
        <w:rPr>
          <w:b/>
        </w:rPr>
      </w:pPr>
      <w:r w:rsidRPr="0013228C">
        <w:t>The impact of potential future adverse environments on the availability and effectiveness of future risk mitigation practices; and</w:t>
      </w:r>
    </w:p>
    <w:p w14:paraId="6B46FA9C" w14:textId="77777777" w:rsidR="002B3508" w:rsidRPr="00F05840" w:rsidRDefault="00DB420E" w:rsidP="00F05840">
      <w:pPr>
        <w:pStyle w:val="Listenabsatz2"/>
        <w:numPr>
          <w:ilvl w:val="0"/>
          <w:numId w:val="18"/>
        </w:numPr>
        <w:ind w:left="1985" w:hanging="567"/>
        <w:contextualSpacing w:val="0"/>
        <w:rPr>
          <w:b/>
        </w:rPr>
      </w:pPr>
      <w:r w:rsidRPr="0013228C">
        <w:t>The existence and effectiveness of the feedback loop in the risk management process</w:t>
      </w:r>
      <w:r w:rsidR="002B3508" w:rsidRPr="0013228C">
        <w:t>.</w:t>
      </w:r>
    </w:p>
    <w:p w14:paraId="1D091282" w14:textId="77777777" w:rsidR="00972E5C" w:rsidRPr="0013228C" w:rsidRDefault="00972E5C" w:rsidP="004B6527">
      <w:pPr>
        <w:pStyle w:val="Heading2"/>
        <w:ind w:left="567" w:hanging="567"/>
        <w:rPr>
          <w:szCs w:val="24"/>
          <w:lang w:val="en-CA"/>
        </w:rPr>
      </w:pPr>
      <w:bookmarkStart w:id="109" w:name="_Hlk491241182"/>
      <w:bookmarkStart w:id="110" w:name="_Toc495563808"/>
      <w:bookmarkStart w:id="111" w:name="_Toc495564707"/>
      <w:bookmarkStart w:id="112" w:name="_Toc495565942"/>
      <w:bookmarkStart w:id="113" w:name="_Toc495566364"/>
      <w:r w:rsidRPr="0013228C">
        <w:rPr>
          <w:szCs w:val="24"/>
          <w:lang w:val="en-CA"/>
        </w:rPr>
        <w:t>Enterprise Level Risk Management</w:t>
      </w:r>
      <w:bookmarkEnd w:id="109"/>
      <w:bookmarkEnd w:id="110"/>
      <w:bookmarkEnd w:id="111"/>
      <w:bookmarkEnd w:id="112"/>
      <w:bookmarkEnd w:id="113"/>
      <w:r w:rsidR="004052B2" w:rsidRPr="0013228C">
        <w:rPr>
          <w:szCs w:val="24"/>
          <w:lang w:val="en-CA"/>
        </w:rPr>
        <w:fldChar w:fldCharType="begin"/>
      </w:r>
      <w:r w:rsidR="004052B2" w:rsidRPr="0013228C">
        <w:rPr>
          <w:szCs w:val="24"/>
          <w:lang w:val="en-CA"/>
        </w:rPr>
        <w:instrText xml:space="preserve"> TC "2.4.</w:instrText>
      </w:r>
      <w:r w:rsidR="004052B2" w:rsidRPr="0013228C">
        <w:rPr>
          <w:szCs w:val="24"/>
          <w:lang w:val="en-CA"/>
        </w:rPr>
        <w:tab/>
        <w:instrText xml:space="preserve">Enterprise Level Risk Management </w:instrText>
      </w:r>
      <w:r w:rsidR="004052B2" w:rsidRPr="0013228C">
        <w:rPr>
          <w:szCs w:val="24"/>
          <w:lang w:val="en-CA"/>
        </w:rPr>
        <w:fldChar w:fldCharType="end"/>
      </w:r>
    </w:p>
    <w:p w14:paraId="0017C4FF" w14:textId="609285E3" w:rsidR="00972E5C" w:rsidRPr="0013228C" w:rsidRDefault="00667B37" w:rsidP="00F05840">
      <w:pPr>
        <w:pStyle w:val="Listenabsatz2"/>
        <w:numPr>
          <w:ilvl w:val="0"/>
          <w:numId w:val="19"/>
        </w:numPr>
        <w:ind w:left="1418" w:hanging="851"/>
        <w:contextualSpacing w:val="0"/>
        <w:rPr>
          <w:b/>
        </w:rPr>
      </w:pPr>
      <w:r w:rsidRPr="0013228C">
        <w:t xml:space="preserve">An </w:t>
      </w:r>
      <w:hyperlink r:id="rId39" w:history="1">
        <w:r w:rsidRPr="0013228C">
          <w:rPr>
            <w:rStyle w:val="Hyperlink"/>
            <w:szCs w:val="24"/>
            <w:u w:val="dotted" w:color="0000FF"/>
            <w:lang w:eastAsia="fi-FI"/>
          </w:rPr>
          <w:t>actuary</w:t>
        </w:r>
      </w:hyperlink>
      <w:r w:rsidRPr="0013228C">
        <w:t xml:space="preserve"> who is responsible</w:t>
      </w:r>
      <w:r w:rsidR="006B5C74" w:rsidRPr="0013228C">
        <w:t xml:space="preserve"> </w:t>
      </w:r>
      <w:r w:rsidR="004625B1" w:rsidRPr="0013228C">
        <w:t>for</w:t>
      </w:r>
      <w:r w:rsidR="00BA7ACB" w:rsidRPr="00DC36D6">
        <w:t>, or significantly involved in,</w:t>
      </w:r>
      <w:r w:rsidR="00C46001" w:rsidRPr="00DC36D6">
        <w:t xml:space="preserve"> </w:t>
      </w:r>
      <w:r w:rsidR="00A64FB8" w:rsidRPr="00DC36D6">
        <w:t xml:space="preserve">performing an aggregate risk </w:t>
      </w:r>
      <w:r w:rsidR="004422F1" w:rsidRPr="00DC36D6">
        <w:t xml:space="preserve">assessment </w:t>
      </w:r>
      <w:r w:rsidR="003D79A3" w:rsidRPr="00DC36D6">
        <w:t xml:space="preserve">of the insurer </w:t>
      </w:r>
      <w:r w:rsidR="006B5C74" w:rsidRPr="00DC36D6">
        <w:t>should</w:t>
      </w:r>
      <w:r w:rsidR="003C23E8" w:rsidRPr="00DC36D6">
        <w:t>, in addition to assessing the elements as addressed in section 2.3</w:t>
      </w:r>
      <w:r w:rsidR="00DC36D6">
        <w:t>.</w:t>
      </w:r>
      <w:r w:rsidR="003C23E8" w:rsidRPr="00DC36D6">
        <w:t xml:space="preserve"> </w:t>
      </w:r>
      <w:r w:rsidR="00BD5B1B" w:rsidRPr="00DC36D6">
        <w:t>above, consider factors</w:t>
      </w:r>
      <w:r w:rsidR="00E9704D" w:rsidRPr="00DC36D6">
        <w:t xml:space="preserve"> including, but not limited to, </w:t>
      </w:r>
      <w:r w:rsidR="00A64FB8" w:rsidRPr="00DC36D6">
        <w:t xml:space="preserve">the </w:t>
      </w:r>
      <w:r w:rsidR="00A64FB8" w:rsidRPr="0013228C">
        <w:t>following:</w:t>
      </w:r>
    </w:p>
    <w:p w14:paraId="2AED0DDB" w14:textId="77777777" w:rsidR="00BA7B04" w:rsidRPr="0013228C" w:rsidRDefault="00BA7B04" w:rsidP="00F05840">
      <w:pPr>
        <w:pStyle w:val="Listenabsatz2"/>
        <w:numPr>
          <w:ilvl w:val="0"/>
          <w:numId w:val="20"/>
        </w:numPr>
        <w:ind w:left="1985" w:hanging="567"/>
        <w:contextualSpacing w:val="0"/>
        <w:rPr>
          <w:b/>
        </w:rPr>
      </w:pPr>
      <w:r w:rsidRPr="0013228C">
        <w:t xml:space="preserve">The financial strength, risk profile, business management, and risk environment of the insurer; </w:t>
      </w:r>
    </w:p>
    <w:p w14:paraId="63394C45" w14:textId="77777777" w:rsidR="00F549C3" w:rsidRPr="0013228C" w:rsidRDefault="00F549C3" w:rsidP="00F05840">
      <w:pPr>
        <w:pStyle w:val="Listenabsatz2"/>
        <w:numPr>
          <w:ilvl w:val="0"/>
          <w:numId w:val="20"/>
        </w:numPr>
        <w:ind w:left="1985" w:hanging="567"/>
        <w:contextualSpacing w:val="0"/>
        <w:rPr>
          <w:b/>
        </w:rPr>
      </w:pPr>
      <w:r w:rsidRPr="0013228C">
        <w:lastRenderedPageBreak/>
        <w:t xml:space="preserve">Whether the risk management processes are suitably aligned with </w:t>
      </w:r>
      <w:r w:rsidR="00244245" w:rsidRPr="00DC36D6">
        <w:t xml:space="preserve">the insurer’s </w:t>
      </w:r>
      <w:r w:rsidRPr="0013228C">
        <w:t>objectives and strategy, regarding aggregate risk taking and regarding each major risk category, as reflected by the risk appetite, risk tolerance and risk limits;</w:t>
      </w:r>
    </w:p>
    <w:p w14:paraId="282FE602" w14:textId="77777777" w:rsidR="00972E5C" w:rsidRPr="0013228C" w:rsidRDefault="00A64FB8" w:rsidP="00F05840">
      <w:pPr>
        <w:pStyle w:val="Listenabsatz2"/>
        <w:numPr>
          <w:ilvl w:val="0"/>
          <w:numId w:val="20"/>
        </w:numPr>
        <w:ind w:left="1985" w:hanging="567"/>
        <w:contextualSpacing w:val="0"/>
        <w:rPr>
          <w:b/>
        </w:rPr>
      </w:pPr>
      <w:r w:rsidRPr="0013228C">
        <w:t xml:space="preserve">The </w:t>
      </w:r>
      <w:r w:rsidR="00972E5C" w:rsidRPr="0013228C">
        <w:t xml:space="preserve">interdependence </w:t>
      </w:r>
      <w:r w:rsidRPr="0013228C">
        <w:t xml:space="preserve">of risks relating to </w:t>
      </w:r>
      <w:r w:rsidR="00972E5C" w:rsidRPr="0013228C">
        <w:t>the insurer’s assets and liabilities, noting that correlation of risk</w:t>
      </w:r>
      <w:r w:rsidR="00EA27D2">
        <w:t>s</w:t>
      </w:r>
      <w:r w:rsidR="00972E5C" w:rsidRPr="0013228C">
        <w:t xml:space="preserve"> between different asset classes, products and business lines may not be linear</w:t>
      </w:r>
      <w:r w:rsidRPr="0013228C">
        <w:t>;</w:t>
      </w:r>
      <w:r w:rsidR="00972E5C" w:rsidRPr="0013228C">
        <w:t xml:space="preserve"> </w:t>
      </w:r>
    </w:p>
    <w:p w14:paraId="5097A6A1" w14:textId="77777777" w:rsidR="00972E5C" w:rsidRPr="0013228C" w:rsidRDefault="00972E5C" w:rsidP="00F05840">
      <w:pPr>
        <w:pStyle w:val="Listenabsatz2"/>
        <w:numPr>
          <w:ilvl w:val="0"/>
          <w:numId w:val="20"/>
        </w:numPr>
        <w:ind w:left="1985" w:hanging="567"/>
        <w:contextualSpacing w:val="0"/>
        <w:rPr>
          <w:b/>
        </w:rPr>
      </w:pPr>
      <w:r w:rsidRPr="0013228C">
        <w:t>Off</w:t>
      </w:r>
      <w:r w:rsidR="0072688F">
        <w:t>-</w:t>
      </w:r>
      <w:r w:rsidRPr="0013228C">
        <w:t xml:space="preserve">balance sheet exposures </w:t>
      </w:r>
      <w:r w:rsidR="00A64FB8" w:rsidRPr="0013228C">
        <w:t xml:space="preserve">that </w:t>
      </w:r>
      <w:r w:rsidRPr="0013228C">
        <w:t>may revert to the insurer in times of difficulty</w:t>
      </w:r>
      <w:r w:rsidR="00A64FB8" w:rsidRPr="0013228C">
        <w:t>;</w:t>
      </w:r>
      <w:r w:rsidR="00F549C3" w:rsidRPr="0013228C">
        <w:t xml:space="preserve"> and</w:t>
      </w:r>
      <w:r w:rsidRPr="0013228C">
        <w:t xml:space="preserve">  </w:t>
      </w:r>
    </w:p>
    <w:p w14:paraId="64E04866" w14:textId="77777777" w:rsidR="00972E5C" w:rsidRPr="0013228C" w:rsidRDefault="00A64FB8" w:rsidP="00F05840">
      <w:pPr>
        <w:pStyle w:val="Listenabsatz2"/>
        <w:numPr>
          <w:ilvl w:val="0"/>
          <w:numId w:val="20"/>
        </w:numPr>
        <w:ind w:left="1985" w:hanging="567"/>
        <w:contextualSpacing w:val="0"/>
        <w:rPr>
          <w:b/>
        </w:rPr>
      </w:pPr>
      <w:r w:rsidRPr="0013228C">
        <w:t>Diversification benefits that result f</w:t>
      </w:r>
      <w:r w:rsidR="004A4BFA" w:rsidRPr="0013228C">
        <w:t xml:space="preserve">rom </w:t>
      </w:r>
      <w:r w:rsidR="00972E5C" w:rsidRPr="0013228C">
        <w:t>aggregation of risks</w:t>
      </w:r>
      <w:r w:rsidR="00F549C3" w:rsidRPr="0013228C">
        <w:t>.</w:t>
      </w:r>
    </w:p>
    <w:p w14:paraId="0B467010" w14:textId="77777777" w:rsidR="00E573AF" w:rsidRPr="0013228C" w:rsidRDefault="00667B37" w:rsidP="00F05840">
      <w:pPr>
        <w:pStyle w:val="Listenabsatz2"/>
        <w:numPr>
          <w:ilvl w:val="0"/>
          <w:numId w:val="19"/>
        </w:numPr>
        <w:ind w:left="1418" w:hanging="851"/>
        <w:contextualSpacing w:val="0"/>
        <w:rPr>
          <w:b/>
        </w:rPr>
      </w:pPr>
      <w:r w:rsidRPr="0013228C">
        <w:t xml:space="preserve">An </w:t>
      </w:r>
      <w:hyperlink r:id="rId40" w:history="1">
        <w:r w:rsidRPr="0013228C">
          <w:rPr>
            <w:rStyle w:val="Hyperlink"/>
            <w:szCs w:val="24"/>
            <w:u w:val="dotted" w:color="0000FF"/>
            <w:lang w:eastAsia="fi-FI"/>
          </w:rPr>
          <w:t>actuary</w:t>
        </w:r>
      </w:hyperlink>
      <w:r w:rsidRPr="0013228C">
        <w:t xml:space="preserve"> who is responsible </w:t>
      </w:r>
      <w:r w:rsidR="004D44D5" w:rsidRPr="0013228C">
        <w:t>for</w:t>
      </w:r>
      <w:r w:rsidR="00BA7ACB">
        <w:t xml:space="preserve">, </w:t>
      </w:r>
      <w:r w:rsidR="00BA7ACB" w:rsidRPr="00DC36D6">
        <w:t>or significantly involved in,</w:t>
      </w:r>
      <w:r w:rsidR="00C46001" w:rsidRPr="00DC36D6">
        <w:t xml:space="preserve"> </w:t>
      </w:r>
      <w:r w:rsidR="00623A9F" w:rsidRPr="00DC36D6">
        <w:t>developing</w:t>
      </w:r>
      <w:r w:rsidR="002B68AD" w:rsidRPr="00DC36D6">
        <w:t xml:space="preserve">, implementing, </w:t>
      </w:r>
      <w:r w:rsidR="00D70066" w:rsidRPr="00DC36D6">
        <w:t xml:space="preserve">maintaining </w:t>
      </w:r>
      <w:r w:rsidR="00102D4C" w:rsidRPr="00DC36D6">
        <w:t xml:space="preserve">or </w:t>
      </w:r>
      <w:r w:rsidR="00D70066" w:rsidRPr="00DC36D6">
        <w:t xml:space="preserve">reviewing </w:t>
      </w:r>
      <w:r w:rsidR="00762AF8" w:rsidRPr="00DC36D6">
        <w:t>the insurer’s</w:t>
      </w:r>
      <w:r w:rsidR="00E573AF" w:rsidRPr="00DC36D6">
        <w:t xml:space="preserve"> ERM framework</w:t>
      </w:r>
      <w:r w:rsidR="003C23E8" w:rsidRPr="00DC36D6">
        <w:t xml:space="preserve"> </w:t>
      </w:r>
      <w:r w:rsidR="003C23E8" w:rsidRPr="0013228C">
        <w:t>should</w:t>
      </w:r>
      <w:r w:rsidR="00E573AF" w:rsidRPr="0013228C">
        <w:t>, in addition to assessing the elements as addressed in section 2.</w:t>
      </w:r>
      <w:r w:rsidR="00731A59" w:rsidRPr="0013228C">
        <w:t>4</w:t>
      </w:r>
      <w:r w:rsidR="00762AF8" w:rsidRPr="0013228C">
        <w:t>.1</w:t>
      </w:r>
      <w:r w:rsidR="00C960AA">
        <w:t>.</w:t>
      </w:r>
      <w:r w:rsidR="00E573AF" w:rsidRPr="0013228C">
        <w:t xml:space="preserve"> above,</w:t>
      </w:r>
      <w:r w:rsidR="00074648" w:rsidRPr="0013228C">
        <w:t xml:space="preserve"> </w:t>
      </w:r>
      <w:r w:rsidR="00E573AF" w:rsidRPr="0013228C">
        <w:t>consider</w:t>
      </w:r>
      <w:r w:rsidR="002351C6">
        <w:t xml:space="preserve"> </w:t>
      </w:r>
      <w:r w:rsidR="00E9704D">
        <w:t>factors including, but not limited to,</w:t>
      </w:r>
      <w:r w:rsidR="00E9704D" w:rsidRPr="0013228C">
        <w:t xml:space="preserve"> </w:t>
      </w:r>
      <w:r w:rsidR="00E573AF" w:rsidRPr="0013228C">
        <w:t>the following:</w:t>
      </w:r>
    </w:p>
    <w:p w14:paraId="2845C4B8" w14:textId="77777777" w:rsidR="00E573AF" w:rsidRPr="0013228C" w:rsidRDefault="009674C6" w:rsidP="00F05840">
      <w:pPr>
        <w:pStyle w:val="Listenabsatz2"/>
        <w:numPr>
          <w:ilvl w:val="0"/>
          <w:numId w:val="21"/>
        </w:numPr>
        <w:ind w:left="1985" w:hanging="567"/>
        <w:contextualSpacing w:val="0"/>
        <w:rPr>
          <w:b/>
          <w:szCs w:val="24"/>
        </w:rPr>
      </w:pPr>
      <w:r w:rsidRPr="0013228C">
        <w:t>The engagement of the Board in assessing, setting, monitoring and reviewing the insurer’s risk appetite and risk profile</w:t>
      </w:r>
      <w:r w:rsidRPr="0013228C">
        <w:rPr>
          <w:u w:val="single"/>
        </w:rPr>
        <w:t>,</w:t>
      </w:r>
      <w:r w:rsidRPr="0013228C">
        <w:t> and whether the interests of policyholders and other relevant stakeholders are considered </w:t>
      </w:r>
      <w:r w:rsidR="00EA27D2">
        <w:t xml:space="preserve">appropriately </w:t>
      </w:r>
      <w:r w:rsidRPr="0013228C">
        <w:t>within those processes</w:t>
      </w:r>
      <w:r w:rsidR="00E573AF" w:rsidRPr="0013228C">
        <w:rPr>
          <w:szCs w:val="24"/>
        </w:rPr>
        <w:t>;</w:t>
      </w:r>
    </w:p>
    <w:p w14:paraId="17989572" w14:textId="77777777" w:rsidR="00324091" w:rsidRPr="0013228C" w:rsidRDefault="00324091" w:rsidP="00F05840">
      <w:pPr>
        <w:pStyle w:val="Listenabsatz2"/>
        <w:numPr>
          <w:ilvl w:val="0"/>
          <w:numId w:val="21"/>
        </w:numPr>
        <w:ind w:left="1985" w:hanging="567"/>
        <w:contextualSpacing w:val="0"/>
        <w:rPr>
          <w:b/>
          <w:szCs w:val="24"/>
        </w:rPr>
      </w:pPr>
      <w:r w:rsidRPr="0013228C">
        <w:rPr>
          <w:szCs w:val="24"/>
        </w:rPr>
        <w:t xml:space="preserve">The adequacy of the risk management resources and capabilities within the insurer; </w:t>
      </w:r>
    </w:p>
    <w:p w14:paraId="53A9FEA5" w14:textId="77777777" w:rsidR="00E573AF" w:rsidRPr="0013228C" w:rsidRDefault="00324091" w:rsidP="00F05840">
      <w:pPr>
        <w:pStyle w:val="Listenabsatz2"/>
        <w:numPr>
          <w:ilvl w:val="0"/>
          <w:numId w:val="21"/>
        </w:numPr>
        <w:ind w:left="1985" w:hanging="567"/>
        <w:contextualSpacing w:val="0"/>
        <w:rPr>
          <w:b/>
          <w:szCs w:val="24"/>
        </w:rPr>
      </w:pPr>
      <w:r w:rsidRPr="0013228C">
        <w:rPr>
          <w:szCs w:val="24"/>
        </w:rPr>
        <w:t>The quality, extent and effectiveness of independence, challenge and monitoring reflected in the framework</w:t>
      </w:r>
      <w:r w:rsidR="00E573AF" w:rsidRPr="0013228C">
        <w:rPr>
          <w:szCs w:val="24"/>
        </w:rPr>
        <w:t>;</w:t>
      </w:r>
    </w:p>
    <w:p w14:paraId="3B9ADDAD" w14:textId="77777777" w:rsidR="00324091" w:rsidRPr="0013228C" w:rsidRDefault="00324091" w:rsidP="00F05840">
      <w:pPr>
        <w:pStyle w:val="Listenabsatz2"/>
        <w:numPr>
          <w:ilvl w:val="0"/>
          <w:numId w:val="21"/>
        </w:numPr>
        <w:ind w:left="1985" w:hanging="567"/>
        <w:contextualSpacing w:val="0"/>
        <w:rPr>
          <w:b/>
          <w:strike/>
          <w:szCs w:val="24"/>
        </w:rPr>
      </w:pPr>
      <w:r w:rsidRPr="0013228C">
        <w:rPr>
          <w:szCs w:val="24"/>
        </w:rPr>
        <w:t>The extent and results of recent reviews and audits of control effectiveness, and management’s response to the findings;</w:t>
      </w:r>
    </w:p>
    <w:p w14:paraId="3F37189B" w14:textId="77777777" w:rsidR="00E573AF" w:rsidRPr="0013228C" w:rsidRDefault="00E573AF" w:rsidP="00F05840">
      <w:pPr>
        <w:pStyle w:val="Listenabsatz2"/>
        <w:numPr>
          <w:ilvl w:val="0"/>
          <w:numId w:val="21"/>
        </w:numPr>
        <w:ind w:left="1985" w:hanging="567"/>
        <w:contextualSpacing w:val="0"/>
        <w:rPr>
          <w:b/>
          <w:szCs w:val="24"/>
        </w:rPr>
      </w:pPr>
      <w:r w:rsidRPr="0013228C">
        <w:rPr>
          <w:szCs w:val="24"/>
        </w:rPr>
        <w:t xml:space="preserve">The management of </w:t>
      </w:r>
      <w:r w:rsidR="002D4465" w:rsidRPr="0013228C">
        <w:rPr>
          <w:szCs w:val="24"/>
        </w:rPr>
        <w:t xml:space="preserve">potential </w:t>
      </w:r>
      <w:r w:rsidRPr="0013228C">
        <w:rPr>
          <w:szCs w:val="24"/>
        </w:rPr>
        <w:t>conflict</w:t>
      </w:r>
      <w:r w:rsidR="002D4465" w:rsidRPr="0013228C">
        <w:rPr>
          <w:szCs w:val="24"/>
        </w:rPr>
        <w:t>s</w:t>
      </w:r>
      <w:r w:rsidRPr="0013228C">
        <w:rPr>
          <w:szCs w:val="24"/>
        </w:rPr>
        <w:t xml:space="preserve"> of interest;</w:t>
      </w:r>
    </w:p>
    <w:p w14:paraId="3FB7B538" w14:textId="77777777" w:rsidR="00E573AF" w:rsidRPr="0013228C" w:rsidRDefault="00E573AF" w:rsidP="00F05840">
      <w:pPr>
        <w:pStyle w:val="Listenabsatz2"/>
        <w:numPr>
          <w:ilvl w:val="0"/>
          <w:numId w:val="21"/>
        </w:numPr>
        <w:ind w:left="1985" w:hanging="567"/>
        <w:contextualSpacing w:val="0"/>
        <w:rPr>
          <w:b/>
          <w:szCs w:val="24"/>
        </w:rPr>
      </w:pPr>
      <w:r w:rsidRPr="0013228C">
        <w:rPr>
          <w:szCs w:val="24"/>
        </w:rPr>
        <w:t xml:space="preserve">The extent to which risk management and risk assessments are </w:t>
      </w:r>
      <w:r w:rsidR="00762AF8" w:rsidRPr="0013228C">
        <w:rPr>
          <w:szCs w:val="24"/>
        </w:rPr>
        <w:t>used</w:t>
      </w:r>
      <w:r w:rsidRPr="0013228C">
        <w:rPr>
          <w:szCs w:val="24"/>
        </w:rPr>
        <w:t xml:space="preserve"> in the </w:t>
      </w:r>
      <w:r w:rsidR="005336E5" w:rsidRPr="0013228C">
        <w:rPr>
          <w:szCs w:val="24"/>
        </w:rPr>
        <w:t>decision-making</w:t>
      </w:r>
      <w:r w:rsidRPr="0013228C">
        <w:rPr>
          <w:szCs w:val="24"/>
        </w:rPr>
        <w:t xml:space="preserve"> practices of the insurer;</w:t>
      </w:r>
    </w:p>
    <w:p w14:paraId="05B0070E" w14:textId="77777777" w:rsidR="00E573AF" w:rsidRPr="0013228C" w:rsidRDefault="00E573AF" w:rsidP="00F05840">
      <w:pPr>
        <w:pStyle w:val="Listenabsatz2"/>
        <w:numPr>
          <w:ilvl w:val="0"/>
          <w:numId w:val="21"/>
        </w:numPr>
        <w:ind w:left="1985" w:hanging="567"/>
        <w:contextualSpacing w:val="0"/>
        <w:rPr>
          <w:b/>
          <w:szCs w:val="24"/>
        </w:rPr>
      </w:pPr>
      <w:r w:rsidRPr="0013228C">
        <w:rPr>
          <w:szCs w:val="24"/>
        </w:rPr>
        <w:t xml:space="preserve">The effectiveness of risk communication channels within the insurer, including risk escalation processes, and with its </w:t>
      </w:r>
      <w:r w:rsidR="00EA27D2" w:rsidRPr="0040006C">
        <w:rPr>
          <w:szCs w:val="24"/>
        </w:rPr>
        <w:t>supervisors</w:t>
      </w:r>
      <w:r w:rsidRPr="0013228C">
        <w:rPr>
          <w:szCs w:val="24"/>
        </w:rPr>
        <w:t>;</w:t>
      </w:r>
    </w:p>
    <w:p w14:paraId="4D0B522B" w14:textId="77777777" w:rsidR="00E573AF" w:rsidRPr="0013228C" w:rsidRDefault="00E573AF" w:rsidP="00F05840">
      <w:pPr>
        <w:pStyle w:val="Listenabsatz2"/>
        <w:numPr>
          <w:ilvl w:val="0"/>
          <w:numId w:val="21"/>
        </w:numPr>
        <w:ind w:left="1985" w:hanging="567"/>
        <w:contextualSpacing w:val="0"/>
        <w:rPr>
          <w:b/>
          <w:szCs w:val="24"/>
        </w:rPr>
      </w:pPr>
      <w:r w:rsidRPr="0013228C">
        <w:rPr>
          <w:szCs w:val="24"/>
        </w:rPr>
        <w:t>The effectiveness and timeliness of the reporting of, and response to, incidences and breaches related to the operation of the ERM framework within the insurer;</w:t>
      </w:r>
    </w:p>
    <w:p w14:paraId="465C0A4C" w14:textId="77777777" w:rsidR="00E573AF" w:rsidRPr="0013228C" w:rsidRDefault="00E573AF" w:rsidP="00F05840">
      <w:pPr>
        <w:pStyle w:val="Listenabsatz2"/>
        <w:numPr>
          <w:ilvl w:val="0"/>
          <w:numId w:val="21"/>
        </w:numPr>
        <w:ind w:left="1985" w:hanging="567"/>
        <w:contextualSpacing w:val="0"/>
        <w:rPr>
          <w:b/>
          <w:szCs w:val="24"/>
        </w:rPr>
      </w:pPr>
      <w:r w:rsidRPr="0013228C">
        <w:rPr>
          <w:szCs w:val="24"/>
        </w:rPr>
        <w:t xml:space="preserve">The operational quality and effectiveness of key ERM framework related policies, processes and mechanisms, including, but not limited to, outsourcing management, business continuity management (including pandemic response management), whistle blowing policies, fraud and privacy risk management, </w:t>
      </w:r>
      <w:r w:rsidRPr="0013228C">
        <w:rPr>
          <w:rStyle w:val="IAAhyperlink"/>
          <w:szCs w:val="24"/>
        </w:rPr>
        <w:t>model risks</w:t>
      </w:r>
      <w:r w:rsidRPr="0013228C">
        <w:rPr>
          <w:szCs w:val="24"/>
        </w:rPr>
        <w:t xml:space="preserve"> and business conduct risk management;</w:t>
      </w:r>
    </w:p>
    <w:p w14:paraId="5403D4CF" w14:textId="77777777" w:rsidR="00E573AF" w:rsidRPr="0013228C" w:rsidRDefault="00E573AF" w:rsidP="00F05840">
      <w:pPr>
        <w:pStyle w:val="Listenabsatz2"/>
        <w:numPr>
          <w:ilvl w:val="0"/>
          <w:numId w:val="21"/>
        </w:numPr>
        <w:ind w:left="1985" w:hanging="567"/>
        <w:contextualSpacing w:val="0"/>
        <w:rPr>
          <w:b/>
          <w:szCs w:val="24"/>
        </w:rPr>
      </w:pPr>
      <w:r w:rsidRPr="0013228C">
        <w:rPr>
          <w:szCs w:val="24"/>
        </w:rPr>
        <w:t xml:space="preserve">The extent to which the ERM framework is adaptive to changes </w:t>
      </w:r>
      <w:r w:rsidR="00270E2E" w:rsidRPr="0013228C">
        <w:rPr>
          <w:szCs w:val="24"/>
        </w:rPr>
        <w:t>to</w:t>
      </w:r>
      <w:r w:rsidRPr="0013228C">
        <w:rPr>
          <w:szCs w:val="24"/>
        </w:rPr>
        <w:t xml:space="preserve"> the insurer and to its environment; </w:t>
      </w:r>
    </w:p>
    <w:p w14:paraId="3207E2D1" w14:textId="77777777" w:rsidR="00707C9A" w:rsidRPr="0013228C" w:rsidRDefault="00E573AF" w:rsidP="00F05840">
      <w:pPr>
        <w:pStyle w:val="Listenabsatz2"/>
        <w:numPr>
          <w:ilvl w:val="0"/>
          <w:numId w:val="21"/>
        </w:numPr>
        <w:ind w:left="1985" w:hanging="567"/>
        <w:contextualSpacing w:val="0"/>
        <w:rPr>
          <w:b/>
          <w:szCs w:val="24"/>
        </w:rPr>
      </w:pPr>
      <w:r w:rsidRPr="0013228C">
        <w:rPr>
          <w:szCs w:val="24"/>
        </w:rPr>
        <w:t>The extent that the ERM framework complies with regulatory requirements and guidelines applicable to it</w:t>
      </w:r>
      <w:r w:rsidR="00707C9A" w:rsidRPr="0013228C">
        <w:rPr>
          <w:szCs w:val="24"/>
        </w:rPr>
        <w:t>; and</w:t>
      </w:r>
    </w:p>
    <w:p w14:paraId="739528B1" w14:textId="77777777" w:rsidR="00667B37" w:rsidRPr="0013228C" w:rsidRDefault="00707C9A" w:rsidP="00F05840">
      <w:pPr>
        <w:pStyle w:val="Listenabsatz2"/>
        <w:numPr>
          <w:ilvl w:val="0"/>
          <w:numId w:val="21"/>
        </w:numPr>
        <w:ind w:left="1985" w:hanging="567"/>
        <w:contextualSpacing w:val="0"/>
        <w:rPr>
          <w:b/>
          <w:szCs w:val="24"/>
        </w:rPr>
      </w:pPr>
      <w:r w:rsidRPr="0013228C">
        <w:rPr>
          <w:szCs w:val="24"/>
        </w:rPr>
        <w:t xml:space="preserve">The </w:t>
      </w:r>
      <w:r w:rsidR="00BD1510" w:rsidRPr="0013228C">
        <w:rPr>
          <w:szCs w:val="24"/>
        </w:rPr>
        <w:t xml:space="preserve">adequacy of the </w:t>
      </w:r>
      <w:r w:rsidRPr="0013228C">
        <w:rPr>
          <w:szCs w:val="24"/>
        </w:rPr>
        <w:t>insurer’s ORSA process</w:t>
      </w:r>
      <w:r w:rsidR="00E573AF" w:rsidRPr="0013228C">
        <w:rPr>
          <w:szCs w:val="24"/>
        </w:rPr>
        <w:t>.</w:t>
      </w:r>
    </w:p>
    <w:p w14:paraId="3C46F40E" w14:textId="77777777" w:rsidR="00972E5C" w:rsidRPr="0013228C" w:rsidRDefault="006A5903" w:rsidP="00F05840">
      <w:pPr>
        <w:pStyle w:val="Listenabsatz2"/>
        <w:numPr>
          <w:ilvl w:val="0"/>
          <w:numId w:val="19"/>
        </w:numPr>
        <w:ind w:left="1418" w:hanging="851"/>
        <w:contextualSpacing w:val="0"/>
        <w:rPr>
          <w:b/>
          <w:szCs w:val="24"/>
        </w:rPr>
      </w:pPr>
      <w:r w:rsidRPr="0013228C">
        <w:rPr>
          <w:szCs w:val="24"/>
        </w:rPr>
        <w:lastRenderedPageBreak/>
        <w:t xml:space="preserve">In applying </w:t>
      </w:r>
      <w:r w:rsidR="00DD55F7" w:rsidRPr="0013228C">
        <w:rPr>
          <w:szCs w:val="24"/>
        </w:rPr>
        <w:t xml:space="preserve">sections </w:t>
      </w:r>
      <w:r w:rsidRPr="0013228C">
        <w:rPr>
          <w:szCs w:val="24"/>
        </w:rPr>
        <w:t>2.</w:t>
      </w:r>
      <w:r w:rsidR="00034655" w:rsidRPr="0013228C">
        <w:rPr>
          <w:szCs w:val="24"/>
        </w:rPr>
        <w:t>4</w:t>
      </w:r>
      <w:r w:rsidRPr="0013228C">
        <w:rPr>
          <w:szCs w:val="24"/>
        </w:rPr>
        <w:t>.1</w:t>
      </w:r>
      <w:r w:rsidR="00C960AA">
        <w:rPr>
          <w:szCs w:val="24"/>
        </w:rPr>
        <w:t>.</w:t>
      </w:r>
      <w:r w:rsidRPr="0013228C">
        <w:rPr>
          <w:szCs w:val="24"/>
        </w:rPr>
        <w:t xml:space="preserve"> and 2.</w:t>
      </w:r>
      <w:r w:rsidR="00034655" w:rsidRPr="0013228C">
        <w:rPr>
          <w:szCs w:val="24"/>
        </w:rPr>
        <w:t>4</w:t>
      </w:r>
      <w:r w:rsidRPr="0013228C">
        <w:rPr>
          <w:szCs w:val="24"/>
        </w:rPr>
        <w:t>.2</w:t>
      </w:r>
      <w:r w:rsidR="00C960AA">
        <w:rPr>
          <w:szCs w:val="24"/>
        </w:rPr>
        <w:t>.</w:t>
      </w:r>
      <w:r w:rsidRPr="0013228C">
        <w:rPr>
          <w:szCs w:val="24"/>
        </w:rPr>
        <w:t xml:space="preserve">, </w:t>
      </w:r>
      <w:r w:rsidR="00DD55F7" w:rsidRPr="0013228C">
        <w:rPr>
          <w:szCs w:val="24"/>
        </w:rPr>
        <w:t>if</w:t>
      </w:r>
      <w:r w:rsidR="00DA0FD8" w:rsidRPr="0013228C">
        <w:rPr>
          <w:szCs w:val="24"/>
        </w:rPr>
        <w:t xml:space="preserve"> the insurer is part of a group, the </w:t>
      </w:r>
      <w:hyperlink r:id="rId41" w:history="1">
        <w:r w:rsidR="00DA0FD8" w:rsidRPr="0013228C">
          <w:rPr>
            <w:rStyle w:val="Hyperlink"/>
            <w:szCs w:val="24"/>
            <w:u w:val="dotted" w:color="0000FF"/>
            <w:lang w:eastAsia="fi-FI"/>
          </w:rPr>
          <w:t>actuary</w:t>
        </w:r>
      </w:hyperlink>
      <w:r w:rsidR="00DA0FD8" w:rsidRPr="0013228C">
        <w:rPr>
          <w:szCs w:val="24"/>
        </w:rPr>
        <w:t xml:space="preserve"> should </w:t>
      </w:r>
      <w:r w:rsidRPr="0013228C">
        <w:rPr>
          <w:szCs w:val="24"/>
        </w:rPr>
        <w:t>consider</w:t>
      </w:r>
      <w:r w:rsidR="00DA0FD8" w:rsidRPr="0013228C">
        <w:rPr>
          <w:szCs w:val="24"/>
        </w:rPr>
        <w:t xml:space="preserve"> </w:t>
      </w:r>
      <w:r w:rsidR="007E3A12">
        <w:rPr>
          <w:szCs w:val="24"/>
        </w:rPr>
        <w:t>factors</w:t>
      </w:r>
      <w:r w:rsidR="00BA18FA">
        <w:rPr>
          <w:szCs w:val="24"/>
        </w:rPr>
        <w:t xml:space="preserve"> </w:t>
      </w:r>
      <w:r w:rsidR="00E9704D">
        <w:t>including, but not limited to, the following</w:t>
      </w:r>
      <w:r w:rsidR="00DA0FD8" w:rsidRPr="0013228C">
        <w:rPr>
          <w:szCs w:val="24"/>
        </w:rPr>
        <w:t>:</w:t>
      </w:r>
    </w:p>
    <w:p w14:paraId="090D8A57" w14:textId="77777777" w:rsidR="00FB393F" w:rsidRPr="0013228C" w:rsidRDefault="00FB393F" w:rsidP="00F05840">
      <w:pPr>
        <w:pStyle w:val="Listenabsatz2"/>
        <w:numPr>
          <w:ilvl w:val="0"/>
          <w:numId w:val="22"/>
        </w:numPr>
        <w:ind w:left="1985" w:hanging="567"/>
        <w:contextualSpacing w:val="0"/>
        <w:rPr>
          <w:b/>
        </w:rPr>
      </w:pPr>
      <w:r w:rsidRPr="0013228C">
        <w:t xml:space="preserve">Potential </w:t>
      </w:r>
      <w:r w:rsidR="007E3A12">
        <w:t xml:space="preserve">risks and </w:t>
      </w:r>
      <w:r w:rsidRPr="0013228C">
        <w:t xml:space="preserve">benefits of belonging to a group structure, </w:t>
      </w:r>
      <w:r w:rsidR="007E3A12">
        <w:t xml:space="preserve">recognizing potential </w:t>
      </w:r>
      <w:r w:rsidRPr="0013228C">
        <w:t xml:space="preserve">limits on fungibility of capital and on transfer of assets between separate </w:t>
      </w:r>
      <w:r w:rsidRPr="00BA18FA">
        <w:t xml:space="preserve">legal </w:t>
      </w:r>
      <w:r w:rsidR="00BA18FA" w:rsidRPr="00242784">
        <w:t>entities</w:t>
      </w:r>
      <w:r w:rsidR="00B00CD6" w:rsidRPr="00BA18FA">
        <w:rPr>
          <w:color w:val="C00000"/>
        </w:rPr>
        <w:t>;</w:t>
      </w:r>
      <w:r w:rsidRPr="00BA18FA">
        <w:rPr>
          <w:color w:val="C00000"/>
        </w:rPr>
        <w:t xml:space="preserve"> </w:t>
      </w:r>
    </w:p>
    <w:p w14:paraId="6780E97F" w14:textId="77777777" w:rsidR="00FB393F" w:rsidRPr="0013228C" w:rsidRDefault="00FB393F" w:rsidP="00F05840">
      <w:pPr>
        <w:pStyle w:val="Listenabsatz2"/>
        <w:numPr>
          <w:ilvl w:val="0"/>
          <w:numId w:val="22"/>
        </w:numPr>
        <w:ind w:left="1985" w:hanging="567"/>
        <w:contextualSpacing w:val="0"/>
        <w:rPr>
          <w:b/>
        </w:rPr>
      </w:pPr>
      <w:r w:rsidRPr="0013228C">
        <w:t>Potential changes in the group structure which could impact the</w:t>
      </w:r>
      <w:r w:rsidR="008251E4" w:rsidRPr="0013228C">
        <w:t xml:space="preserve"> capital and </w:t>
      </w:r>
      <w:r w:rsidRPr="0013228C">
        <w:t>solvency of the insurer and its ability to continue in business;</w:t>
      </w:r>
    </w:p>
    <w:p w14:paraId="578A8853" w14:textId="77777777" w:rsidR="00FB393F" w:rsidRPr="0013228C" w:rsidRDefault="00FB393F" w:rsidP="00F05840">
      <w:pPr>
        <w:pStyle w:val="Listenabsatz2"/>
        <w:numPr>
          <w:ilvl w:val="0"/>
          <w:numId w:val="22"/>
        </w:numPr>
        <w:ind w:left="1985" w:hanging="567"/>
        <w:contextualSpacing w:val="0"/>
        <w:rPr>
          <w:b/>
        </w:rPr>
      </w:pPr>
      <w:r w:rsidRPr="0013228C">
        <w:rPr>
          <w:rStyle w:val="IAAhyperlink"/>
          <w:szCs w:val="24"/>
        </w:rPr>
        <w:t>Stress</w:t>
      </w:r>
      <w:r w:rsidR="00515C17" w:rsidRPr="0013228C">
        <w:rPr>
          <w:rStyle w:val="IAAhyperlink"/>
          <w:szCs w:val="24"/>
        </w:rPr>
        <w:t xml:space="preserve"> </w:t>
      </w:r>
      <w:r w:rsidRPr="0013228C">
        <w:rPr>
          <w:rStyle w:val="IAAhyperlink"/>
          <w:szCs w:val="24"/>
        </w:rPr>
        <w:t>testing</w:t>
      </w:r>
      <w:r w:rsidRPr="0013228C">
        <w:t xml:space="preserve"> and </w:t>
      </w:r>
      <w:r w:rsidRPr="0013228C">
        <w:rPr>
          <w:rStyle w:val="IAAhyperlink"/>
          <w:szCs w:val="24"/>
        </w:rPr>
        <w:t>reverse stress testing</w:t>
      </w:r>
      <w:r w:rsidRPr="0013228C">
        <w:t xml:space="preserve"> should include changes in the group structure and the support</w:t>
      </w:r>
      <w:r w:rsidR="00641D5D" w:rsidRPr="0013228C">
        <w:t xml:space="preserve"> that the </w:t>
      </w:r>
      <w:r w:rsidR="00507C88" w:rsidRPr="0013228C">
        <w:t>insurer</w:t>
      </w:r>
      <w:r w:rsidR="00641D5D" w:rsidRPr="0013228C">
        <w:t xml:space="preserve"> receives from</w:t>
      </w:r>
      <w:r w:rsidRPr="0013228C">
        <w:t xml:space="preserve"> other members of the group; </w:t>
      </w:r>
    </w:p>
    <w:p w14:paraId="789CB429" w14:textId="77777777" w:rsidR="00FB393F" w:rsidRPr="0013228C" w:rsidRDefault="00FB393F" w:rsidP="00F05840">
      <w:pPr>
        <w:pStyle w:val="Listenabsatz2"/>
        <w:numPr>
          <w:ilvl w:val="0"/>
          <w:numId w:val="22"/>
        </w:numPr>
        <w:ind w:left="1985" w:hanging="567"/>
        <w:contextualSpacing w:val="0"/>
        <w:rPr>
          <w:b/>
        </w:rPr>
      </w:pPr>
      <w:r w:rsidRPr="0013228C">
        <w:t>A</w:t>
      </w:r>
      <w:r w:rsidR="00FB5282" w:rsidRPr="0013228C">
        <w:t>ssumptions</w:t>
      </w:r>
      <w:r w:rsidRPr="0013228C">
        <w:t xml:space="preserve"> that may be suitable for a self-standing </w:t>
      </w:r>
      <w:r w:rsidR="00507C88" w:rsidRPr="0013228C">
        <w:t>insurer</w:t>
      </w:r>
      <w:r w:rsidRPr="0013228C">
        <w:t xml:space="preserve"> may not be suitable when the </w:t>
      </w:r>
      <w:r w:rsidR="00507C88" w:rsidRPr="0013228C">
        <w:t>insurer</w:t>
      </w:r>
      <w:r w:rsidRPr="0013228C">
        <w:t xml:space="preserve"> is part of a larger group; </w:t>
      </w:r>
    </w:p>
    <w:p w14:paraId="2EB88B32" w14:textId="77777777" w:rsidR="00972E5C" w:rsidRPr="0013228C" w:rsidRDefault="00972E5C" w:rsidP="00F05840">
      <w:pPr>
        <w:pStyle w:val="Listenabsatz2"/>
        <w:numPr>
          <w:ilvl w:val="0"/>
          <w:numId w:val="22"/>
        </w:numPr>
        <w:ind w:left="1985" w:hanging="567"/>
        <w:contextualSpacing w:val="0"/>
        <w:rPr>
          <w:b/>
        </w:rPr>
      </w:pPr>
      <w:r w:rsidRPr="0013228C">
        <w:t>Imposition of risk management controls and tolerance limits by group management;</w:t>
      </w:r>
    </w:p>
    <w:p w14:paraId="78C0D234" w14:textId="77777777" w:rsidR="00972E5C" w:rsidRPr="0013228C" w:rsidRDefault="00972E5C" w:rsidP="00F05840">
      <w:pPr>
        <w:pStyle w:val="Listenabsatz2"/>
        <w:numPr>
          <w:ilvl w:val="0"/>
          <w:numId w:val="22"/>
        </w:numPr>
        <w:ind w:left="1985" w:hanging="567"/>
        <w:contextualSpacing w:val="0"/>
        <w:rPr>
          <w:b/>
        </w:rPr>
      </w:pPr>
      <w:r w:rsidRPr="0013228C">
        <w:t>Differences in legal and regulatory requirements between jurisdictions;</w:t>
      </w:r>
      <w:r w:rsidR="00FB393F" w:rsidRPr="0013228C">
        <w:t xml:space="preserve"> and</w:t>
      </w:r>
    </w:p>
    <w:p w14:paraId="184D1B51" w14:textId="77777777" w:rsidR="00AC42A7" w:rsidRPr="0013228C" w:rsidRDefault="00972E5C" w:rsidP="00F05840">
      <w:pPr>
        <w:pStyle w:val="Listenabsatz2"/>
        <w:numPr>
          <w:ilvl w:val="0"/>
          <w:numId w:val="22"/>
        </w:numPr>
        <w:ind w:left="1985" w:hanging="567"/>
        <w:contextualSpacing w:val="0"/>
      </w:pPr>
      <w:r w:rsidRPr="0013228C">
        <w:t xml:space="preserve">Contagion effect of adverse circumstances in other members of the group which could impact the capital and solvency of the </w:t>
      </w:r>
      <w:r w:rsidR="004A4BFA" w:rsidRPr="0013228C">
        <w:t>insurer</w:t>
      </w:r>
      <w:r w:rsidR="00CC17A7" w:rsidRPr="0013228C">
        <w:t>.</w:t>
      </w:r>
    </w:p>
    <w:p w14:paraId="611DA0CE" w14:textId="19DFBCFC" w:rsidR="00972E5C" w:rsidRPr="0013228C" w:rsidRDefault="00972E5C" w:rsidP="004B6527">
      <w:pPr>
        <w:pStyle w:val="Heading2"/>
        <w:ind w:left="567" w:hanging="567"/>
        <w:rPr>
          <w:szCs w:val="24"/>
          <w:lang w:val="en-CA"/>
        </w:rPr>
      </w:pPr>
      <w:bookmarkStart w:id="114" w:name="_Toc495563809"/>
      <w:bookmarkStart w:id="115" w:name="_Toc495564708"/>
      <w:bookmarkStart w:id="116" w:name="_Toc495565943"/>
      <w:bookmarkStart w:id="117" w:name="_Toc495566365"/>
      <w:r w:rsidRPr="0013228C">
        <w:rPr>
          <w:szCs w:val="24"/>
          <w:lang w:val="en-CA"/>
        </w:rPr>
        <w:t>Own Risk and Solvency Assessment</w:t>
      </w:r>
      <w:bookmarkEnd w:id="114"/>
      <w:bookmarkEnd w:id="115"/>
      <w:bookmarkEnd w:id="116"/>
      <w:bookmarkEnd w:id="117"/>
      <w:r w:rsidR="0036508E" w:rsidRPr="0013228C">
        <w:rPr>
          <w:szCs w:val="24"/>
          <w:lang w:val="en-CA"/>
        </w:rPr>
        <w:t xml:space="preserve"> </w:t>
      </w:r>
      <w:r w:rsidR="004052B2" w:rsidRPr="0013228C">
        <w:rPr>
          <w:szCs w:val="24"/>
          <w:lang w:val="en-CA"/>
        </w:rPr>
        <w:fldChar w:fldCharType="begin"/>
      </w:r>
      <w:r w:rsidR="004052B2" w:rsidRPr="0013228C">
        <w:rPr>
          <w:szCs w:val="24"/>
          <w:lang w:val="en-CA"/>
        </w:rPr>
        <w:instrText xml:space="preserve"> TC "2.5.</w:instrText>
      </w:r>
      <w:r w:rsidR="004052B2" w:rsidRPr="0013228C">
        <w:rPr>
          <w:szCs w:val="24"/>
          <w:lang w:val="en-CA"/>
        </w:rPr>
        <w:tab/>
        <w:instrText xml:space="preserve">Own Risk and Solvency Assessment  </w:instrText>
      </w:r>
      <w:r w:rsidR="004052B2" w:rsidRPr="0013228C">
        <w:rPr>
          <w:szCs w:val="24"/>
          <w:lang w:val="en-CA"/>
        </w:rPr>
        <w:fldChar w:fldCharType="end"/>
      </w:r>
    </w:p>
    <w:p w14:paraId="48AEE962" w14:textId="77777777" w:rsidR="00972E5C" w:rsidRPr="0013228C" w:rsidRDefault="00BB4AB9" w:rsidP="00F05840">
      <w:pPr>
        <w:pStyle w:val="Listenabsatz2"/>
        <w:numPr>
          <w:ilvl w:val="0"/>
          <w:numId w:val="23"/>
        </w:numPr>
        <w:ind w:left="1418" w:hanging="851"/>
        <w:contextualSpacing w:val="0"/>
        <w:rPr>
          <w:b/>
          <w:szCs w:val="24"/>
        </w:rPr>
      </w:pPr>
      <w:r w:rsidRPr="0013228C">
        <w:rPr>
          <w:szCs w:val="24"/>
        </w:rPr>
        <w:t xml:space="preserve">The </w:t>
      </w:r>
      <w:r w:rsidRPr="0013228C">
        <w:rPr>
          <w:rStyle w:val="IAAhyperlink"/>
          <w:szCs w:val="24"/>
        </w:rPr>
        <w:t>actuary</w:t>
      </w:r>
      <w:r w:rsidRPr="0013228C">
        <w:rPr>
          <w:szCs w:val="24"/>
        </w:rPr>
        <w:t xml:space="preserve"> responsible for</w:t>
      </w:r>
      <w:r w:rsidR="00BA7ACB">
        <w:rPr>
          <w:szCs w:val="24"/>
        </w:rPr>
        <w:t xml:space="preserve">, </w:t>
      </w:r>
      <w:r w:rsidR="00BA7ACB" w:rsidRPr="00DC36D6">
        <w:t xml:space="preserve">or significantly involved in, </w:t>
      </w:r>
      <w:r w:rsidR="00EB57C6" w:rsidRPr="0013228C">
        <w:rPr>
          <w:szCs w:val="24"/>
        </w:rPr>
        <w:t>de</w:t>
      </w:r>
      <w:r w:rsidR="00623A9F" w:rsidRPr="0013228C">
        <w:rPr>
          <w:szCs w:val="24"/>
        </w:rPr>
        <w:t>veloping</w:t>
      </w:r>
      <w:r w:rsidR="00EB57C6" w:rsidRPr="0013228C">
        <w:rPr>
          <w:szCs w:val="24"/>
        </w:rPr>
        <w:t xml:space="preserve">, </w:t>
      </w:r>
      <w:r w:rsidR="002B68AD" w:rsidRPr="0013228C">
        <w:rPr>
          <w:szCs w:val="24"/>
        </w:rPr>
        <w:t xml:space="preserve">implementing, </w:t>
      </w:r>
      <w:r w:rsidR="00FB5282" w:rsidRPr="0013228C">
        <w:rPr>
          <w:szCs w:val="24"/>
        </w:rPr>
        <w:t>maintaining or</w:t>
      </w:r>
      <w:r w:rsidR="00102D4C" w:rsidRPr="0013228C">
        <w:rPr>
          <w:szCs w:val="24"/>
        </w:rPr>
        <w:t xml:space="preserve"> </w:t>
      </w:r>
      <w:r w:rsidR="00EB57C6" w:rsidRPr="0013228C">
        <w:rPr>
          <w:szCs w:val="24"/>
        </w:rPr>
        <w:t xml:space="preserve">reviewing </w:t>
      </w:r>
      <w:r w:rsidR="00972E5C" w:rsidRPr="0013228C">
        <w:rPr>
          <w:szCs w:val="24"/>
        </w:rPr>
        <w:t>an ORSA for an</w:t>
      </w:r>
      <w:r w:rsidR="00507C88" w:rsidRPr="0013228C">
        <w:rPr>
          <w:szCs w:val="24"/>
        </w:rPr>
        <w:t xml:space="preserve"> insurer</w:t>
      </w:r>
      <w:r w:rsidR="00972E5C" w:rsidRPr="0013228C">
        <w:rPr>
          <w:szCs w:val="24"/>
        </w:rPr>
        <w:t xml:space="preserve">, should consider, </w:t>
      </w:r>
      <w:r w:rsidRPr="0013228C">
        <w:rPr>
          <w:szCs w:val="24"/>
        </w:rPr>
        <w:t xml:space="preserve">in </w:t>
      </w:r>
      <w:r w:rsidR="006D6286" w:rsidRPr="0013228C">
        <w:rPr>
          <w:szCs w:val="24"/>
        </w:rPr>
        <w:t xml:space="preserve">addition </w:t>
      </w:r>
      <w:r w:rsidRPr="0013228C">
        <w:rPr>
          <w:szCs w:val="24"/>
        </w:rPr>
        <w:t xml:space="preserve">to the items in </w:t>
      </w:r>
      <w:r w:rsidR="00DD55F7" w:rsidRPr="0013228C">
        <w:rPr>
          <w:szCs w:val="24"/>
        </w:rPr>
        <w:t xml:space="preserve">sections </w:t>
      </w:r>
      <w:r w:rsidR="00034655" w:rsidRPr="0013228C">
        <w:rPr>
          <w:szCs w:val="24"/>
        </w:rPr>
        <w:t>2.3</w:t>
      </w:r>
      <w:r w:rsidR="00C960AA">
        <w:rPr>
          <w:szCs w:val="24"/>
        </w:rPr>
        <w:t>.</w:t>
      </w:r>
      <w:r w:rsidRPr="0013228C">
        <w:rPr>
          <w:szCs w:val="24"/>
        </w:rPr>
        <w:t xml:space="preserve"> and </w:t>
      </w:r>
      <w:r w:rsidR="00034655" w:rsidRPr="0013228C">
        <w:rPr>
          <w:szCs w:val="24"/>
        </w:rPr>
        <w:t>2.4</w:t>
      </w:r>
      <w:r w:rsidR="00C960AA">
        <w:rPr>
          <w:szCs w:val="24"/>
        </w:rPr>
        <w:t>.</w:t>
      </w:r>
      <w:r w:rsidRPr="0013228C">
        <w:rPr>
          <w:szCs w:val="24"/>
        </w:rPr>
        <w:t xml:space="preserve"> above</w:t>
      </w:r>
      <w:r w:rsidR="00972E5C" w:rsidRPr="0013228C">
        <w:rPr>
          <w:szCs w:val="24"/>
        </w:rPr>
        <w:t>,</w:t>
      </w:r>
      <w:r w:rsidR="00981D3E">
        <w:rPr>
          <w:szCs w:val="24"/>
        </w:rPr>
        <w:t xml:space="preserve"> </w:t>
      </w:r>
      <w:r w:rsidR="00E9704D">
        <w:t xml:space="preserve">factors including, but not limited to, </w:t>
      </w:r>
      <w:r w:rsidR="00972E5C" w:rsidRPr="0013228C">
        <w:rPr>
          <w:szCs w:val="24"/>
        </w:rPr>
        <w:t>the following:</w:t>
      </w:r>
    </w:p>
    <w:p w14:paraId="793C39AD" w14:textId="77777777" w:rsidR="00515C17" w:rsidRPr="00DC36D6" w:rsidRDefault="00515C17" w:rsidP="00F05840">
      <w:pPr>
        <w:pStyle w:val="Listenabsatz2"/>
        <w:numPr>
          <w:ilvl w:val="0"/>
          <w:numId w:val="24"/>
        </w:numPr>
        <w:ind w:left="1985" w:hanging="567"/>
        <w:contextualSpacing w:val="0"/>
        <w:rPr>
          <w:b/>
        </w:rPr>
      </w:pPr>
      <w:r w:rsidRPr="00DC36D6">
        <w:t xml:space="preserve">The </w:t>
      </w:r>
      <w:r w:rsidR="00BA18FA" w:rsidRPr="00DC36D6">
        <w:t>time horizon considered</w:t>
      </w:r>
      <w:r w:rsidR="004568EB" w:rsidRPr="00DC36D6">
        <w:t xml:space="preserve"> by the </w:t>
      </w:r>
      <w:r w:rsidRPr="00DC36D6">
        <w:t>ORSA;</w:t>
      </w:r>
    </w:p>
    <w:p w14:paraId="167DA354" w14:textId="77777777" w:rsidR="004B5B7F" w:rsidRPr="00DC36D6" w:rsidRDefault="004C0EA1" w:rsidP="00F05840">
      <w:pPr>
        <w:pStyle w:val="Listenabsatz2"/>
        <w:numPr>
          <w:ilvl w:val="0"/>
          <w:numId w:val="24"/>
        </w:numPr>
        <w:ind w:left="1985" w:hanging="567"/>
        <w:contextualSpacing w:val="0"/>
      </w:pPr>
      <w:r w:rsidRPr="00DC36D6">
        <w:t>Whether t</w:t>
      </w:r>
      <w:r w:rsidR="004B5B7F" w:rsidRPr="00DC36D6">
        <w:t xml:space="preserve">he qualitative </w:t>
      </w:r>
      <w:r w:rsidR="00BA18FA" w:rsidRPr="00DC36D6">
        <w:t xml:space="preserve">and </w:t>
      </w:r>
      <w:r w:rsidR="006F79BD" w:rsidRPr="00DC36D6">
        <w:t>quantitative risk assessments</w:t>
      </w:r>
      <w:r w:rsidR="004B5B7F" w:rsidRPr="00DC36D6">
        <w:t xml:space="preserve"> and </w:t>
      </w:r>
      <w:r w:rsidR="006F79BD" w:rsidRPr="00DC36D6">
        <w:t xml:space="preserve">the </w:t>
      </w:r>
      <w:r w:rsidR="004B5B7F" w:rsidRPr="00DC36D6">
        <w:t>financial projections used in the ORSA process are appropriate for their intended purpose;</w:t>
      </w:r>
    </w:p>
    <w:p w14:paraId="6CEF7C32" w14:textId="77777777" w:rsidR="00972E5C" w:rsidRPr="00DC36D6" w:rsidRDefault="00507C88" w:rsidP="00F05840">
      <w:pPr>
        <w:pStyle w:val="Listenabsatz2"/>
        <w:numPr>
          <w:ilvl w:val="0"/>
          <w:numId w:val="24"/>
        </w:numPr>
        <w:ind w:left="1985" w:hanging="567"/>
        <w:contextualSpacing w:val="0"/>
        <w:rPr>
          <w:b/>
        </w:rPr>
      </w:pPr>
      <w:r w:rsidRPr="00DC36D6">
        <w:t>Changes to the insurer</w:t>
      </w:r>
      <w:r w:rsidR="00972E5C" w:rsidRPr="00DC36D6">
        <w:t xml:space="preserve">’s risk profile and risk appetite </w:t>
      </w:r>
      <w:r w:rsidR="0053102F" w:rsidRPr="00DC36D6">
        <w:t>since the previous ORSA</w:t>
      </w:r>
      <w:r w:rsidR="00972E5C" w:rsidRPr="00DC36D6">
        <w:t>;</w:t>
      </w:r>
    </w:p>
    <w:p w14:paraId="3A7C6A39" w14:textId="77777777" w:rsidR="00972E5C" w:rsidRPr="0013228C" w:rsidRDefault="00972E5C" w:rsidP="00F05840">
      <w:pPr>
        <w:pStyle w:val="Listenabsatz2"/>
        <w:numPr>
          <w:ilvl w:val="0"/>
          <w:numId w:val="24"/>
        </w:numPr>
        <w:ind w:left="1985" w:hanging="567"/>
        <w:contextualSpacing w:val="0"/>
        <w:rPr>
          <w:b/>
        </w:rPr>
      </w:pPr>
      <w:r w:rsidRPr="0013228C">
        <w:t>The assumptions regarding expected and unexpected changes in the economic environment</w:t>
      </w:r>
      <w:r w:rsidR="005C1ED4" w:rsidRPr="0013228C">
        <w:t>;</w:t>
      </w:r>
    </w:p>
    <w:p w14:paraId="5203E173" w14:textId="77777777" w:rsidR="00972E5C" w:rsidRPr="008A4ECC" w:rsidRDefault="00972E5C" w:rsidP="008A4ECC">
      <w:pPr>
        <w:pStyle w:val="Listenabsatz2"/>
        <w:numPr>
          <w:ilvl w:val="0"/>
          <w:numId w:val="24"/>
        </w:numPr>
        <w:ind w:left="1985" w:hanging="567"/>
        <w:contextualSpacing w:val="0"/>
        <w:rPr>
          <w:b/>
          <w:strike/>
        </w:rPr>
      </w:pPr>
      <w:r w:rsidRPr="0013228C">
        <w:t>Allowance for new business, and for the run-off of existing and new business;</w:t>
      </w:r>
    </w:p>
    <w:p w14:paraId="79ECE352" w14:textId="77777777" w:rsidR="00B97C6B" w:rsidRDefault="00B97C6B" w:rsidP="00F05840">
      <w:pPr>
        <w:pStyle w:val="Listenabsatz2"/>
        <w:numPr>
          <w:ilvl w:val="0"/>
          <w:numId w:val="24"/>
        </w:numPr>
        <w:ind w:left="1985" w:hanging="567"/>
        <w:contextualSpacing w:val="0"/>
      </w:pPr>
      <w:r w:rsidRPr="0013228C">
        <w:t>Assumptions regarding future management actions and access to new capital in times of financial stress as well as prior experiences in the industry with similar actions</w:t>
      </w:r>
      <w:r>
        <w:t>;</w:t>
      </w:r>
    </w:p>
    <w:p w14:paraId="0FD9CC3C" w14:textId="77777777" w:rsidR="00C57971" w:rsidRPr="0013228C" w:rsidRDefault="00972E5C" w:rsidP="00F05840">
      <w:pPr>
        <w:pStyle w:val="Listenabsatz2"/>
        <w:numPr>
          <w:ilvl w:val="0"/>
          <w:numId w:val="24"/>
        </w:numPr>
        <w:ind w:left="1985" w:hanging="567"/>
        <w:contextualSpacing w:val="0"/>
      </w:pPr>
      <w:r w:rsidRPr="0013228C">
        <w:t xml:space="preserve">Differences between the </w:t>
      </w:r>
      <w:r w:rsidR="00507C88" w:rsidRPr="0013228C">
        <w:t>insurer</w:t>
      </w:r>
      <w:r w:rsidRPr="0013228C">
        <w:t>’s economic capital and its regulatory capital</w:t>
      </w:r>
      <w:r w:rsidR="005C1ED4" w:rsidRPr="0013228C">
        <w:t>;</w:t>
      </w:r>
    </w:p>
    <w:p w14:paraId="317CCE9F" w14:textId="77777777" w:rsidR="00515C17" w:rsidRPr="00824CEA" w:rsidRDefault="005C1ED4" w:rsidP="00F05840">
      <w:pPr>
        <w:pStyle w:val="Listenabsatz2"/>
        <w:numPr>
          <w:ilvl w:val="0"/>
          <w:numId w:val="24"/>
        </w:numPr>
        <w:ind w:left="1985" w:hanging="567"/>
        <w:contextualSpacing w:val="0"/>
        <w:rPr>
          <w:rStyle w:val="s1"/>
          <w:color w:val="000000"/>
        </w:rPr>
      </w:pPr>
      <w:r w:rsidRPr="00824CEA">
        <w:rPr>
          <w:color w:val="000000"/>
        </w:rPr>
        <w:t>T</w:t>
      </w:r>
      <w:r w:rsidR="004160EE" w:rsidRPr="00824CEA">
        <w:rPr>
          <w:color w:val="000000"/>
        </w:rPr>
        <w:t>he quality and adequacy of the insurer’s</w:t>
      </w:r>
      <w:r w:rsidR="004160EE" w:rsidRPr="00824CEA">
        <w:rPr>
          <w:rStyle w:val="s1"/>
          <w:color w:val="000000"/>
        </w:rPr>
        <w:t xml:space="preserve"> capital resources </w:t>
      </w:r>
      <w:r w:rsidRPr="00824CEA">
        <w:rPr>
          <w:rStyle w:val="s1"/>
          <w:color w:val="000000"/>
        </w:rPr>
        <w:t xml:space="preserve">in relation </w:t>
      </w:r>
      <w:r w:rsidR="004160EE" w:rsidRPr="00824CEA">
        <w:rPr>
          <w:rStyle w:val="s1"/>
          <w:color w:val="000000"/>
        </w:rPr>
        <w:t>to quality</w:t>
      </w:r>
      <w:r w:rsidRPr="00824CEA">
        <w:rPr>
          <w:rStyle w:val="s1"/>
          <w:color w:val="000000"/>
        </w:rPr>
        <w:t xml:space="preserve"> and adequacy</w:t>
      </w:r>
      <w:r w:rsidR="004160EE" w:rsidRPr="00824CEA">
        <w:rPr>
          <w:rStyle w:val="s1"/>
          <w:color w:val="000000"/>
        </w:rPr>
        <w:t xml:space="preserve"> criteria established by the supervisor</w:t>
      </w:r>
      <w:r w:rsidR="00515C17" w:rsidRPr="00824CEA">
        <w:rPr>
          <w:rStyle w:val="s1"/>
          <w:color w:val="000000"/>
        </w:rPr>
        <w:t xml:space="preserve">; </w:t>
      </w:r>
    </w:p>
    <w:p w14:paraId="1C0F85C7" w14:textId="77777777" w:rsidR="002D1A9E" w:rsidRPr="002F4035" w:rsidRDefault="00515C17" w:rsidP="00F05840">
      <w:pPr>
        <w:pStyle w:val="Listenabsatz2"/>
        <w:numPr>
          <w:ilvl w:val="0"/>
          <w:numId w:val="24"/>
        </w:numPr>
        <w:ind w:left="1985" w:hanging="567"/>
        <w:contextualSpacing w:val="0"/>
        <w:rPr>
          <w:rStyle w:val="IAAhyperlink"/>
          <w:color w:val="000000"/>
          <w:u w:val="none"/>
        </w:rPr>
      </w:pPr>
      <w:r w:rsidRPr="0013228C">
        <w:t xml:space="preserve">The level of severity of the </w:t>
      </w:r>
      <w:r w:rsidRPr="0013228C">
        <w:rPr>
          <w:rStyle w:val="IAAhyperlink"/>
          <w:szCs w:val="24"/>
        </w:rPr>
        <w:t>stress</w:t>
      </w:r>
      <w:r w:rsidR="00032E4B" w:rsidRPr="0013228C">
        <w:rPr>
          <w:rStyle w:val="IAAhyperlink"/>
          <w:szCs w:val="24"/>
        </w:rPr>
        <w:t xml:space="preserve"> testing</w:t>
      </w:r>
      <w:r w:rsidRPr="0013228C">
        <w:t xml:space="preserve">, </w:t>
      </w:r>
      <w:r w:rsidRPr="0013228C">
        <w:rPr>
          <w:rStyle w:val="IAAhyperlink"/>
          <w:szCs w:val="24"/>
        </w:rPr>
        <w:t>scenario</w:t>
      </w:r>
      <w:r w:rsidR="00032E4B" w:rsidRPr="0013228C">
        <w:rPr>
          <w:rStyle w:val="IAAhyperlink"/>
          <w:szCs w:val="24"/>
        </w:rPr>
        <w:t xml:space="preserve"> testing</w:t>
      </w:r>
      <w:r w:rsidR="00032E4B" w:rsidRPr="0013228C">
        <w:t xml:space="preserve"> </w:t>
      </w:r>
      <w:r w:rsidRPr="0013228C">
        <w:t xml:space="preserve">and </w:t>
      </w:r>
      <w:r w:rsidRPr="0013228C">
        <w:rPr>
          <w:rStyle w:val="IAAhyperlink"/>
          <w:szCs w:val="24"/>
        </w:rPr>
        <w:t>reverse stress testing</w:t>
      </w:r>
      <w:r w:rsidR="00B97C6B">
        <w:t>; and</w:t>
      </w:r>
    </w:p>
    <w:bookmarkEnd w:id="96"/>
    <w:bookmarkEnd w:id="97"/>
    <w:p w14:paraId="1A8BD8DF" w14:textId="77777777" w:rsidR="00EA21CD" w:rsidRPr="00875023" w:rsidRDefault="0094707C" w:rsidP="00AD7B44">
      <w:pPr>
        <w:pStyle w:val="Listenabsatz2"/>
        <w:numPr>
          <w:ilvl w:val="0"/>
          <w:numId w:val="24"/>
        </w:numPr>
        <w:ind w:left="1985" w:hanging="567"/>
        <w:contextualSpacing w:val="0"/>
      </w:pPr>
      <w:r w:rsidRPr="00993CA5">
        <w:rPr>
          <w:rFonts w:eastAsia="Times New Roman"/>
          <w:bCs/>
          <w:szCs w:val="24"/>
          <w:lang w:val="en-GB" w:eastAsia="en-US"/>
        </w:rPr>
        <w:t>The circumstances that may trigger an ORSA to be performed at a time other than during the regular review schedule.</w:t>
      </w:r>
    </w:p>
    <w:p w14:paraId="020B919F" w14:textId="77777777" w:rsidR="00CB4C4D" w:rsidRPr="0013228C" w:rsidRDefault="00CB4C4D" w:rsidP="00490564">
      <w:pPr>
        <w:pageBreakBefore/>
        <w:numPr>
          <w:ilvl w:val="0"/>
          <w:numId w:val="2"/>
        </w:numPr>
        <w:jc w:val="center"/>
        <w:outlineLvl w:val="0"/>
        <w:rPr>
          <w:b/>
          <w:szCs w:val="24"/>
        </w:rPr>
      </w:pPr>
      <w:bookmarkStart w:id="118" w:name="_Toc495563810"/>
      <w:bookmarkStart w:id="119" w:name="_Toc495564709"/>
      <w:bookmarkStart w:id="120" w:name="_Toc495565944"/>
      <w:bookmarkStart w:id="121" w:name="_Toc495566366"/>
      <w:r w:rsidRPr="0013228C">
        <w:rPr>
          <w:b/>
          <w:szCs w:val="24"/>
          <w:lang w:eastAsia="en-US"/>
        </w:rPr>
        <w:lastRenderedPageBreak/>
        <w:t>Communication</w:t>
      </w:r>
      <w:bookmarkEnd w:id="118"/>
      <w:bookmarkEnd w:id="119"/>
      <w:bookmarkEnd w:id="120"/>
      <w:bookmarkEnd w:id="121"/>
      <w:r w:rsidRPr="0013228C">
        <w:rPr>
          <w:b/>
          <w:szCs w:val="24"/>
          <w:lang w:eastAsia="en-US"/>
        </w:rPr>
        <w:fldChar w:fldCharType="begin"/>
      </w:r>
      <w:r w:rsidRPr="0013228C">
        <w:rPr>
          <w:b/>
          <w:szCs w:val="24"/>
          <w:lang w:eastAsia="en-US"/>
        </w:rPr>
        <w:instrText xml:space="preserve"> TC "</w:instrText>
      </w:r>
      <w:bookmarkStart w:id="122" w:name="_Toc362355781"/>
      <w:bookmarkStart w:id="123" w:name="_Toc361233472"/>
      <w:bookmarkStart w:id="124" w:name="_Toc369308266"/>
      <w:bookmarkStart w:id="125" w:name="_Toc421186129"/>
      <w:bookmarkStart w:id="126" w:name="_Toc312874423"/>
      <w:bookmarkStart w:id="127" w:name="_Toc312990612"/>
      <w:bookmarkStart w:id="128" w:name="_Toc312990688"/>
      <w:bookmarkStart w:id="129" w:name="_Toc312990728"/>
      <w:r w:rsidRPr="0013228C">
        <w:rPr>
          <w:b/>
          <w:szCs w:val="24"/>
          <w:lang w:eastAsia="en-US"/>
        </w:rPr>
        <w:instrText>Section 3. Communication</w:instrText>
      </w:r>
      <w:bookmarkEnd w:id="122"/>
      <w:bookmarkEnd w:id="123"/>
      <w:bookmarkEnd w:id="124"/>
      <w:bookmarkEnd w:id="125"/>
      <w:r w:rsidRPr="0013228C">
        <w:rPr>
          <w:b/>
          <w:szCs w:val="24"/>
          <w:lang w:eastAsia="en-US"/>
        </w:rPr>
        <w:instrText xml:space="preserve"> </w:instrText>
      </w:r>
      <w:bookmarkEnd w:id="126"/>
      <w:bookmarkEnd w:id="127"/>
      <w:bookmarkEnd w:id="128"/>
      <w:bookmarkEnd w:id="129"/>
      <w:r w:rsidRPr="0013228C">
        <w:rPr>
          <w:b/>
          <w:szCs w:val="24"/>
          <w:lang w:eastAsia="en-US"/>
        </w:rPr>
        <w:instrText xml:space="preserve">" \l 1 </w:instrText>
      </w:r>
      <w:r w:rsidRPr="0013228C">
        <w:rPr>
          <w:b/>
          <w:szCs w:val="24"/>
          <w:lang w:eastAsia="en-US"/>
        </w:rPr>
        <w:fldChar w:fldCharType="end"/>
      </w:r>
    </w:p>
    <w:p w14:paraId="10DE337E" w14:textId="77777777" w:rsidR="00B1618C" w:rsidRPr="00B1618C" w:rsidRDefault="00F83A62" w:rsidP="00B1618C">
      <w:pPr>
        <w:pStyle w:val="Listenabsatz2"/>
        <w:numPr>
          <w:ilvl w:val="1"/>
          <w:numId w:val="13"/>
        </w:numPr>
        <w:ind w:left="567" w:hanging="567"/>
        <w:contextualSpacing w:val="0"/>
        <w:rPr>
          <w:szCs w:val="24"/>
        </w:rPr>
      </w:pPr>
      <w:bookmarkStart w:id="130" w:name="_Toc495563811"/>
      <w:bookmarkStart w:id="131" w:name="_Toc495564710"/>
      <w:bookmarkStart w:id="132" w:name="_Toc495565945"/>
      <w:bookmarkStart w:id="133" w:name="_Toc495566367"/>
      <w:r w:rsidRPr="0013228C">
        <w:rPr>
          <w:rStyle w:val="Heading2Char"/>
          <w:szCs w:val="24"/>
          <w:lang w:val="en-CA"/>
        </w:rPr>
        <w:t>Disclosures</w:t>
      </w:r>
      <w:bookmarkEnd w:id="130"/>
      <w:bookmarkEnd w:id="131"/>
      <w:bookmarkEnd w:id="132"/>
      <w:bookmarkEnd w:id="133"/>
      <w:r w:rsidR="004052B2" w:rsidRPr="0013228C">
        <w:rPr>
          <w:b/>
          <w:szCs w:val="24"/>
          <w:lang w:eastAsia="x-none"/>
        </w:rPr>
        <w:fldChar w:fldCharType="begin"/>
      </w:r>
      <w:r w:rsidR="004052B2" w:rsidRPr="0013228C">
        <w:rPr>
          <w:b/>
          <w:szCs w:val="24"/>
          <w:lang w:eastAsia="x-none"/>
        </w:rPr>
        <w:instrText xml:space="preserve"> TC "3.1.</w:instrText>
      </w:r>
      <w:r w:rsidR="004052B2" w:rsidRPr="0013228C">
        <w:rPr>
          <w:b/>
          <w:szCs w:val="24"/>
          <w:lang w:eastAsia="x-none"/>
        </w:rPr>
        <w:tab/>
        <w:instrText xml:space="preserve">Disclosures </w:instrText>
      </w:r>
      <w:r w:rsidR="004052B2" w:rsidRPr="0013228C">
        <w:rPr>
          <w:b/>
          <w:szCs w:val="24"/>
          <w:lang w:eastAsia="x-none"/>
        </w:rPr>
        <w:fldChar w:fldCharType="end"/>
      </w:r>
      <w:r w:rsidRPr="0013228C">
        <w:rPr>
          <w:rStyle w:val="Heading2Char"/>
          <w:szCs w:val="24"/>
          <w:lang w:val="en-CA"/>
        </w:rPr>
        <w:t xml:space="preserve"> </w:t>
      </w:r>
      <w:r w:rsidRPr="0013228C">
        <w:rPr>
          <w:szCs w:val="24"/>
        </w:rPr>
        <w:t xml:space="preserve">– In addition to complying with </w:t>
      </w:r>
      <w:hyperlink r:id="rId42" w:history="1">
        <w:r w:rsidRPr="0013228C">
          <w:rPr>
            <w:rStyle w:val="IAAhyperlink"/>
          </w:rPr>
          <w:t>ISAP 1</w:t>
        </w:r>
      </w:hyperlink>
      <w:r w:rsidRPr="0013228C">
        <w:rPr>
          <w:color w:val="0000FF"/>
          <w:szCs w:val="24"/>
          <w:u w:color="0000FF"/>
        </w:rPr>
        <w:t xml:space="preserve"> </w:t>
      </w:r>
      <w:r w:rsidRPr="0013228C">
        <w:rPr>
          <w:szCs w:val="24"/>
        </w:rPr>
        <w:t xml:space="preserve">Section 3. </w:t>
      </w:r>
      <w:r w:rsidRPr="0013228C">
        <w:rPr>
          <w:szCs w:val="24"/>
          <w:u w:color="0000FF"/>
        </w:rPr>
        <w:t>Communication</w:t>
      </w:r>
      <w:r w:rsidR="00B97C6B">
        <w:rPr>
          <w:szCs w:val="24"/>
          <w:u w:color="0000FF"/>
        </w:rPr>
        <w:t xml:space="preserve"> </w:t>
      </w:r>
      <w:r w:rsidR="00B97C6B" w:rsidRPr="00DC36D6">
        <w:rPr>
          <w:szCs w:val="24"/>
          <w:u w:color="0000FF"/>
        </w:rPr>
        <w:t xml:space="preserve">and </w:t>
      </w:r>
      <w:hyperlink r:id="rId43" w:history="1">
        <w:r w:rsidR="00B97C6B" w:rsidRPr="00DC36D6">
          <w:rPr>
            <w:rStyle w:val="IAAhyperlink"/>
          </w:rPr>
          <w:t>ISAP 1</w:t>
        </w:r>
      </w:hyperlink>
      <w:r w:rsidR="00B97C6B" w:rsidRPr="00DC36D6">
        <w:rPr>
          <w:rStyle w:val="IAAhyperlink"/>
        </w:rPr>
        <w:t>A</w:t>
      </w:r>
      <w:r w:rsidR="00B97C6B" w:rsidRPr="00DC36D6">
        <w:rPr>
          <w:szCs w:val="24"/>
          <w:u w:color="0000FF"/>
        </w:rPr>
        <w:t xml:space="preserve"> </w:t>
      </w:r>
      <w:r w:rsidR="00B97C6B" w:rsidRPr="00DC36D6">
        <w:rPr>
          <w:szCs w:val="24"/>
        </w:rPr>
        <w:t xml:space="preserve">Section 3. </w:t>
      </w:r>
      <w:r w:rsidR="00B97C6B" w:rsidRPr="00DC36D6">
        <w:rPr>
          <w:szCs w:val="24"/>
          <w:u w:color="0000FF"/>
        </w:rPr>
        <w:t>Communication</w:t>
      </w:r>
      <w:r w:rsidRPr="00DC36D6">
        <w:rPr>
          <w:szCs w:val="24"/>
        </w:rPr>
        <w:t xml:space="preserve">, </w:t>
      </w:r>
      <w:r w:rsidRPr="0013228C">
        <w:rPr>
          <w:szCs w:val="24"/>
        </w:rPr>
        <w:t xml:space="preserve">the </w:t>
      </w:r>
      <w:hyperlink r:id="rId44" w:history="1">
        <w:r w:rsidRPr="0013228C">
          <w:rPr>
            <w:rStyle w:val="IAAhyperlink"/>
          </w:rPr>
          <w:t>actuary</w:t>
        </w:r>
      </w:hyperlink>
      <w:r w:rsidRPr="0013228C">
        <w:rPr>
          <w:color w:val="0000FF"/>
          <w:szCs w:val="24"/>
          <w:u w:color="0000FF"/>
        </w:rPr>
        <w:t xml:space="preserve"> </w:t>
      </w:r>
      <w:r w:rsidRPr="0013228C">
        <w:rPr>
          <w:szCs w:val="24"/>
        </w:rPr>
        <w:t xml:space="preserve">should disclose, as applicable to the </w:t>
      </w:r>
      <w:r w:rsidRPr="0013228C">
        <w:rPr>
          <w:rStyle w:val="IAAhyperlink"/>
        </w:rPr>
        <w:t>actuarial services</w:t>
      </w:r>
      <w:r w:rsidRPr="0013228C">
        <w:rPr>
          <w:szCs w:val="24"/>
        </w:rPr>
        <w:t xml:space="preserve"> provided:</w:t>
      </w:r>
    </w:p>
    <w:p w14:paraId="376A1B21" w14:textId="77777777" w:rsidR="00F83A62" w:rsidRPr="00214C98" w:rsidRDefault="00F83A62" w:rsidP="00F05840">
      <w:pPr>
        <w:pStyle w:val="Listenabsatz2"/>
        <w:numPr>
          <w:ilvl w:val="2"/>
          <w:numId w:val="14"/>
        </w:numPr>
        <w:ind w:left="1418" w:hanging="851"/>
        <w:contextualSpacing w:val="0"/>
        <w:rPr>
          <w:rFonts w:eastAsia="Times New Roman"/>
          <w:szCs w:val="24"/>
        </w:rPr>
      </w:pPr>
      <w:r w:rsidRPr="00214C98">
        <w:rPr>
          <w:rFonts w:eastAsia="Times New Roman"/>
          <w:szCs w:val="24"/>
        </w:rPr>
        <w:t xml:space="preserve">Where </w:t>
      </w:r>
      <w:r w:rsidR="00B1618C" w:rsidRPr="00214C98">
        <w:t xml:space="preserve">risk management elements required </w:t>
      </w:r>
      <w:r w:rsidR="00BF330B" w:rsidRPr="00214C98">
        <w:t xml:space="preserve">by </w:t>
      </w:r>
      <w:r w:rsidR="00B1618C" w:rsidRPr="00214C98">
        <w:t>regulations consistent with ICP 8 and ICP 16 are not in place (2.1</w:t>
      </w:r>
      <w:r w:rsidR="00875023" w:rsidRPr="00214C98">
        <w:t>.</w:t>
      </w:r>
      <w:r w:rsidR="00B1618C" w:rsidRPr="00214C98">
        <w:t>);</w:t>
      </w:r>
    </w:p>
    <w:p w14:paraId="7C9F8DDD" w14:textId="77777777" w:rsidR="00B1618C" w:rsidRPr="00214C98" w:rsidRDefault="00B1618C" w:rsidP="00B1618C">
      <w:pPr>
        <w:pStyle w:val="Listenabsatz2"/>
        <w:numPr>
          <w:ilvl w:val="2"/>
          <w:numId w:val="14"/>
        </w:numPr>
        <w:ind w:left="1418" w:hanging="851"/>
        <w:contextualSpacing w:val="0"/>
        <w:rPr>
          <w:rFonts w:eastAsia="Times New Roman"/>
          <w:szCs w:val="24"/>
        </w:rPr>
      </w:pPr>
      <w:r w:rsidRPr="00214C98">
        <w:rPr>
          <w:rFonts w:eastAsia="Times New Roman"/>
          <w:szCs w:val="24"/>
        </w:rPr>
        <w:t>Where risk exposures cannot be, or are not, reliably or meaningfully identified or quantified (2.3.1</w:t>
      </w:r>
      <w:r w:rsidR="00875023" w:rsidRPr="00214C98">
        <w:rPr>
          <w:rFonts w:eastAsia="Times New Roman"/>
          <w:szCs w:val="24"/>
        </w:rPr>
        <w:t>.</w:t>
      </w:r>
      <w:r w:rsidRPr="00214C98">
        <w:rPr>
          <w:rFonts w:eastAsia="Times New Roman"/>
          <w:szCs w:val="24"/>
        </w:rPr>
        <w:t>, 2.3.2</w:t>
      </w:r>
      <w:r w:rsidR="00875023" w:rsidRPr="00214C98">
        <w:rPr>
          <w:rFonts w:eastAsia="Times New Roman"/>
          <w:szCs w:val="24"/>
        </w:rPr>
        <w:t>.</w:t>
      </w:r>
      <w:r w:rsidRPr="00214C98">
        <w:rPr>
          <w:rFonts w:eastAsia="Times New Roman"/>
          <w:szCs w:val="24"/>
        </w:rPr>
        <w:t>, 2.4.1</w:t>
      </w:r>
      <w:r w:rsidR="00875023" w:rsidRPr="00214C98">
        <w:rPr>
          <w:rFonts w:eastAsia="Times New Roman"/>
          <w:szCs w:val="24"/>
        </w:rPr>
        <w:t>.</w:t>
      </w:r>
      <w:r w:rsidRPr="00214C98">
        <w:rPr>
          <w:rFonts w:eastAsia="Times New Roman"/>
          <w:szCs w:val="24"/>
        </w:rPr>
        <w:t>, 2.4.2</w:t>
      </w:r>
      <w:r w:rsidR="00875023" w:rsidRPr="00214C98">
        <w:rPr>
          <w:rFonts w:eastAsia="Times New Roman"/>
          <w:szCs w:val="24"/>
        </w:rPr>
        <w:t>.</w:t>
      </w:r>
      <w:r w:rsidRPr="00214C98">
        <w:rPr>
          <w:rFonts w:eastAsia="Times New Roman"/>
          <w:szCs w:val="24"/>
        </w:rPr>
        <w:t>);</w:t>
      </w:r>
    </w:p>
    <w:p w14:paraId="10123F10" w14:textId="77777777" w:rsidR="00F83A62" w:rsidRPr="00214C98" w:rsidRDefault="00F83A62" w:rsidP="00F05840">
      <w:pPr>
        <w:pStyle w:val="Listenabsatz2"/>
        <w:numPr>
          <w:ilvl w:val="2"/>
          <w:numId w:val="14"/>
        </w:numPr>
        <w:ind w:left="1418" w:hanging="851"/>
        <w:contextualSpacing w:val="0"/>
        <w:rPr>
          <w:rFonts w:eastAsia="Times New Roman"/>
          <w:szCs w:val="24"/>
        </w:rPr>
      </w:pPr>
      <w:r w:rsidRPr="00214C98">
        <w:rPr>
          <w:rFonts w:eastAsia="Times New Roman"/>
          <w:szCs w:val="24"/>
        </w:rPr>
        <w:t xml:space="preserve">Where the selected assumptions or risk scenarios adopted </w:t>
      </w:r>
      <w:r w:rsidR="000B5E81" w:rsidRPr="00214C98">
        <w:rPr>
          <w:rFonts w:eastAsia="Times New Roman"/>
          <w:szCs w:val="24"/>
        </w:rPr>
        <w:t xml:space="preserve">give rise to </w:t>
      </w:r>
      <w:r w:rsidRPr="00214C98">
        <w:rPr>
          <w:rFonts w:eastAsia="Times New Roman"/>
          <w:szCs w:val="24"/>
        </w:rPr>
        <w:t xml:space="preserve">ranges of outcomes or frequencies </w:t>
      </w:r>
      <w:r w:rsidR="000B5E81" w:rsidRPr="00214C98">
        <w:rPr>
          <w:rFonts w:eastAsia="Times New Roman"/>
          <w:szCs w:val="24"/>
        </w:rPr>
        <w:t xml:space="preserve">that are </w:t>
      </w:r>
      <w:r w:rsidRPr="00214C98">
        <w:rPr>
          <w:rFonts w:eastAsia="Times New Roman"/>
          <w:szCs w:val="24"/>
        </w:rPr>
        <w:t xml:space="preserve">materially less severe or frequent than indicated by historic risk experience, </w:t>
      </w:r>
      <w:r w:rsidR="003B0173" w:rsidRPr="00214C98">
        <w:rPr>
          <w:rFonts w:eastAsia="Times New Roman"/>
          <w:szCs w:val="24"/>
        </w:rPr>
        <w:t xml:space="preserve">known and </w:t>
      </w:r>
      <w:r w:rsidR="000B5E81" w:rsidRPr="00214C98">
        <w:rPr>
          <w:rFonts w:eastAsia="Times New Roman"/>
          <w:szCs w:val="24"/>
        </w:rPr>
        <w:t xml:space="preserve">expected </w:t>
      </w:r>
      <w:r w:rsidRPr="00214C98">
        <w:rPr>
          <w:rFonts w:eastAsia="Times New Roman"/>
          <w:szCs w:val="24"/>
        </w:rPr>
        <w:t xml:space="preserve">future changes or </w:t>
      </w:r>
      <w:r w:rsidR="006D6286" w:rsidRPr="00214C98">
        <w:rPr>
          <w:rFonts w:eastAsia="Times New Roman"/>
          <w:szCs w:val="24"/>
        </w:rPr>
        <w:t xml:space="preserve">reasonably foreseeable </w:t>
      </w:r>
      <w:r w:rsidRPr="00214C98">
        <w:rPr>
          <w:rFonts w:eastAsia="Times New Roman"/>
          <w:szCs w:val="24"/>
        </w:rPr>
        <w:t xml:space="preserve">potential extreme adverse </w:t>
      </w:r>
      <w:r w:rsidR="003B0173" w:rsidRPr="00214C98">
        <w:rPr>
          <w:rFonts w:eastAsia="Times New Roman"/>
          <w:szCs w:val="24"/>
        </w:rPr>
        <w:t>events</w:t>
      </w:r>
      <w:r w:rsidRPr="00214C98">
        <w:rPr>
          <w:rFonts w:eastAsia="Times New Roman"/>
          <w:szCs w:val="24"/>
        </w:rPr>
        <w:t xml:space="preserve"> (2.3.2</w:t>
      </w:r>
      <w:r w:rsidR="00875023" w:rsidRPr="00214C98">
        <w:rPr>
          <w:rFonts w:eastAsia="Times New Roman"/>
          <w:szCs w:val="24"/>
        </w:rPr>
        <w:t>.</w:t>
      </w:r>
      <w:r w:rsidRPr="00214C98">
        <w:rPr>
          <w:rFonts w:eastAsia="Times New Roman"/>
          <w:szCs w:val="24"/>
        </w:rPr>
        <w:t>, 2.4.1</w:t>
      </w:r>
      <w:r w:rsidR="00875023" w:rsidRPr="00214C98">
        <w:rPr>
          <w:rFonts w:eastAsia="Times New Roman"/>
          <w:szCs w:val="24"/>
        </w:rPr>
        <w:t>.</w:t>
      </w:r>
      <w:r w:rsidRPr="00214C98">
        <w:rPr>
          <w:rFonts w:eastAsia="Times New Roman"/>
          <w:szCs w:val="24"/>
        </w:rPr>
        <w:t>); and</w:t>
      </w:r>
    </w:p>
    <w:p w14:paraId="270A1252" w14:textId="77777777" w:rsidR="00F83A62" w:rsidRPr="0013228C" w:rsidRDefault="00F83A62" w:rsidP="00F05840">
      <w:pPr>
        <w:pStyle w:val="Listenabsatz2"/>
        <w:numPr>
          <w:ilvl w:val="2"/>
          <w:numId w:val="14"/>
        </w:numPr>
        <w:ind w:left="1418" w:hanging="851"/>
        <w:contextualSpacing w:val="0"/>
        <w:rPr>
          <w:rFonts w:eastAsia="Times New Roman"/>
          <w:color w:val="444444"/>
          <w:szCs w:val="24"/>
        </w:rPr>
      </w:pPr>
      <w:r w:rsidRPr="00214C98">
        <w:rPr>
          <w:rFonts w:eastAsia="Times New Roman"/>
          <w:szCs w:val="24"/>
        </w:rPr>
        <w:t>Any significant inconsistency that exists between the insurer’s financial strength and risk profile, and the insurer’s risk management system</w:t>
      </w:r>
      <w:r w:rsidR="003E2BD5" w:rsidRPr="00214C98">
        <w:rPr>
          <w:rFonts w:eastAsia="Times New Roman"/>
          <w:szCs w:val="24"/>
        </w:rPr>
        <w:t xml:space="preserve"> </w:t>
      </w:r>
      <w:r w:rsidRPr="00214C98">
        <w:rPr>
          <w:rFonts w:eastAsia="Times New Roman"/>
          <w:szCs w:val="24"/>
        </w:rPr>
        <w:t>(2.3.3</w:t>
      </w:r>
      <w:r w:rsidR="00875023" w:rsidRPr="00214C98">
        <w:rPr>
          <w:rFonts w:eastAsia="Times New Roman"/>
          <w:szCs w:val="24"/>
        </w:rPr>
        <w:t>.</w:t>
      </w:r>
      <w:r w:rsidRPr="00214C98">
        <w:rPr>
          <w:rFonts w:eastAsia="Times New Roman"/>
          <w:szCs w:val="24"/>
        </w:rPr>
        <w:t>).</w:t>
      </w:r>
    </w:p>
    <w:p w14:paraId="486D8E88" w14:textId="77777777" w:rsidR="00262B83" w:rsidRDefault="00262B83" w:rsidP="00F83A62">
      <w:pPr>
        <w:rPr>
          <w:color w:val="000000"/>
          <w:szCs w:val="24"/>
          <w:lang w:eastAsia="fi-FI"/>
        </w:rPr>
      </w:pPr>
    </w:p>
    <w:p w14:paraId="2E01E0D5" w14:textId="77777777" w:rsidR="00262B83" w:rsidRDefault="00262B83" w:rsidP="00F83A62">
      <w:pPr>
        <w:rPr>
          <w:color w:val="000000"/>
          <w:szCs w:val="24"/>
          <w:lang w:eastAsia="fi-FI"/>
        </w:rPr>
      </w:pPr>
    </w:p>
    <w:p w14:paraId="191B14A9" w14:textId="77777777" w:rsidR="00262B83" w:rsidRDefault="00262B83" w:rsidP="00262B83">
      <w:pPr>
        <w:rPr>
          <w:color w:val="000000"/>
          <w:szCs w:val="24"/>
          <w:lang w:eastAsia="fi-FI"/>
        </w:rPr>
      </w:pPr>
    </w:p>
    <w:p w14:paraId="3EF46399" w14:textId="77777777" w:rsidR="00262B83" w:rsidRDefault="00262B83" w:rsidP="00F83A62">
      <w:pPr>
        <w:rPr>
          <w:color w:val="000000"/>
          <w:szCs w:val="24"/>
          <w:lang w:eastAsia="fi-FI"/>
        </w:rPr>
      </w:pPr>
    </w:p>
    <w:p w14:paraId="409DB402" w14:textId="77777777" w:rsidR="00262B83" w:rsidRPr="0013228C" w:rsidRDefault="00262B83" w:rsidP="00F83A62">
      <w:pPr>
        <w:rPr>
          <w:color w:val="000000"/>
          <w:szCs w:val="24"/>
          <w:lang w:eastAsia="fi-FI"/>
        </w:rPr>
      </w:pPr>
    </w:p>
    <w:p w14:paraId="7D0F78E1" w14:textId="77777777" w:rsidR="00340D33" w:rsidRPr="00262B83" w:rsidRDefault="00340D33" w:rsidP="002D4465">
      <w:pPr>
        <w:rPr>
          <w:i/>
          <w:color w:val="000000"/>
          <w:szCs w:val="24"/>
          <w:lang w:eastAsia="fi-FI"/>
        </w:rPr>
      </w:pPr>
    </w:p>
    <w:sectPr w:rsidR="00340D33" w:rsidRPr="00262B83" w:rsidSect="00F83582">
      <w:headerReference w:type="even" r:id="rId45"/>
      <w:headerReference w:type="first" r:id="rId46"/>
      <w:footerReference w:type="first" r:id="rId47"/>
      <w:pgSz w:w="11909" w:h="16834" w:code="9"/>
      <w:pgMar w:top="1134" w:right="1134" w:bottom="170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4527BE" w14:textId="77777777" w:rsidR="00775F3A" w:rsidRDefault="00775F3A" w:rsidP="006253FD">
      <w:pPr>
        <w:spacing w:after="0"/>
      </w:pPr>
      <w:r>
        <w:separator/>
      </w:r>
    </w:p>
    <w:p w14:paraId="28129E29" w14:textId="77777777" w:rsidR="00775F3A" w:rsidRDefault="00775F3A"/>
  </w:endnote>
  <w:endnote w:type="continuationSeparator" w:id="0">
    <w:p w14:paraId="54BA8F02" w14:textId="77777777" w:rsidR="00775F3A" w:rsidRDefault="00775F3A" w:rsidP="006253FD">
      <w:pPr>
        <w:spacing w:after="0"/>
      </w:pPr>
      <w:r>
        <w:continuationSeparator/>
      </w:r>
    </w:p>
    <w:p w14:paraId="140D343E" w14:textId="77777777" w:rsidR="00775F3A" w:rsidRDefault="00775F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2FF63" w14:textId="77777777" w:rsidR="00EB4384" w:rsidRDefault="00EB4384" w:rsidP="00096FF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50A39" w14:textId="76688681" w:rsidR="00EB4384" w:rsidRPr="00EC5382" w:rsidRDefault="00EB4384"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sidR="000D0172">
      <w:rPr>
        <w:rStyle w:val="PageNumber"/>
        <w:rFonts w:ascii="Times New Roman" w:hAnsi="Times New Roman"/>
        <w:noProof/>
        <w:sz w:val="24"/>
        <w:szCs w:val="24"/>
      </w:rPr>
      <w:t>6</w:t>
    </w:r>
    <w:r w:rsidRPr="00EC5382">
      <w:rPr>
        <w:rStyle w:val="PageNumber"/>
        <w:rFonts w:ascii="Times New Roman" w:hAnsi="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84771" w14:textId="77777777" w:rsidR="00EB4384" w:rsidRPr="00EC5382" w:rsidRDefault="00EB4384"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EC5382">
      <w:rPr>
        <w:rStyle w:val="PageNumber"/>
        <w:rFonts w:ascii="Times New Roman" w:hAnsi="Times New Roman"/>
        <w:sz w:val="24"/>
        <w:szCs w:val="24"/>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DD3B7" w14:textId="77777777" w:rsidR="00EB4384" w:rsidRPr="00EC5382" w:rsidRDefault="00EB4384" w:rsidP="003D7063">
    <w:pPr>
      <w:pStyle w:val="Footer"/>
      <w:jc w:val="center"/>
      <w:rPr>
        <w:rFonts w:ascii="Times New Roman" w:hAnsi="Times New Roman"/>
        <w:sz w:val="24"/>
        <w:szCs w:val="24"/>
      </w:rPr>
    </w:pPr>
    <w:r w:rsidRPr="00EC5382">
      <w:rPr>
        <w:rStyle w:val="PageNumber"/>
        <w:rFonts w:ascii="Times New Roman" w:hAnsi="Times New Roman"/>
        <w:sz w:val="24"/>
        <w:szCs w:val="24"/>
      </w:rPr>
      <w:fldChar w:fldCharType="begin"/>
    </w:r>
    <w:r w:rsidRPr="00EC5382">
      <w:rPr>
        <w:rStyle w:val="PageNumber"/>
        <w:rFonts w:ascii="Times New Roman" w:hAnsi="Times New Roman"/>
        <w:sz w:val="24"/>
        <w:szCs w:val="24"/>
      </w:rPr>
      <w:instrText xml:space="preserve"> PAGE </w:instrText>
    </w:r>
    <w:r w:rsidRPr="00EC5382">
      <w:rPr>
        <w:rStyle w:val="PageNumber"/>
        <w:rFonts w:ascii="Times New Roman" w:hAnsi="Times New Roman"/>
        <w:sz w:val="24"/>
        <w:szCs w:val="24"/>
      </w:rPr>
      <w:fldChar w:fldCharType="separate"/>
    </w:r>
    <w:r>
      <w:rPr>
        <w:rStyle w:val="PageNumber"/>
        <w:rFonts w:ascii="Times New Roman" w:hAnsi="Times New Roman"/>
        <w:noProof/>
        <w:sz w:val="24"/>
        <w:szCs w:val="24"/>
      </w:rPr>
      <w:t>8</w:t>
    </w:r>
    <w:r w:rsidRPr="00EC5382">
      <w:rPr>
        <w:rStyle w:val="PageNumber"/>
        <w:rFonts w:ascii="Times New Roman" w:hAnsi="Times New Roman"/>
        <w:sz w:val="24"/>
        <w:szCs w:val="24"/>
      </w:rPr>
      <w:fldChar w:fldCharType="end"/>
    </w:r>
  </w:p>
  <w:p w14:paraId="3E4FE348" w14:textId="77777777" w:rsidR="00EB4384" w:rsidRDefault="00EB438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2414C2" w14:textId="77777777" w:rsidR="00775F3A" w:rsidRDefault="00775F3A" w:rsidP="006253FD">
      <w:pPr>
        <w:spacing w:after="0"/>
      </w:pPr>
      <w:r>
        <w:separator/>
      </w:r>
    </w:p>
    <w:p w14:paraId="553D5627" w14:textId="77777777" w:rsidR="00775F3A" w:rsidRDefault="00775F3A"/>
  </w:footnote>
  <w:footnote w:type="continuationSeparator" w:id="0">
    <w:p w14:paraId="19E12C42" w14:textId="77777777" w:rsidR="00775F3A" w:rsidRDefault="00775F3A" w:rsidP="006253FD">
      <w:pPr>
        <w:spacing w:after="0"/>
      </w:pPr>
      <w:r>
        <w:continuationSeparator/>
      </w:r>
    </w:p>
    <w:p w14:paraId="6E6BAB94" w14:textId="77777777" w:rsidR="00775F3A" w:rsidRDefault="00775F3A"/>
  </w:footnote>
  <w:footnote w:id="1">
    <w:p w14:paraId="7639EF76" w14:textId="77777777" w:rsidR="00EB4384" w:rsidRDefault="00EB4384" w:rsidP="001F3266">
      <w:pPr>
        <w:tabs>
          <w:tab w:val="left" w:pos="709"/>
        </w:tabs>
        <w:ind w:left="142" w:hanging="142"/>
      </w:pPr>
      <w:r>
        <w:rPr>
          <w:rStyle w:val="FootnoteReference"/>
        </w:rPr>
        <w:footnoteRef/>
      </w:r>
      <w:r>
        <w:t xml:space="preserve"> </w:t>
      </w:r>
      <w:r w:rsidRPr="001D0B15">
        <w:rPr>
          <w:i/>
        </w:rPr>
        <w:t>[Phrase to be selected and date to be inserted by standard</w:t>
      </w:r>
      <w:r>
        <w:rPr>
          <w:i/>
        </w:rPr>
        <w:t>-</w:t>
      </w:r>
      <w:r w:rsidRPr="001D0B15">
        <w:rPr>
          <w:i/>
        </w:rPr>
        <w:t>setter adopting or endorsing this ISAP.]</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F29D04" w14:textId="36FDA177" w:rsidR="00EB4384" w:rsidRDefault="00EB4384" w:rsidP="00994B48">
    <w:pPr>
      <w:tabs>
        <w:tab w:val="center" w:pos="4840"/>
        <w:tab w:val="right" w:pos="9663"/>
      </w:tabs>
      <w:spacing w:before="0" w:after="0"/>
      <w:rPr>
        <w:b/>
        <w:lang w:eastAsia="en-US"/>
      </w:rPr>
    </w:pPr>
    <w:r w:rsidRPr="00D238B4">
      <w:rPr>
        <w:b/>
        <w:lang w:eastAsia="en-US"/>
      </w:rPr>
      <w:t xml:space="preserve">Exposure Draft </w:t>
    </w:r>
    <w:r w:rsidRPr="00D238B4">
      <w:rPr>
        <w:b/>
        <w:lang w:eastAsia="en-US"/>
      </w:rPr>
      <w:tab/>
      <w:t xml:space="preserve">ISAP </w:t>
    </w:r>
    <w:r>
      <w:rPr>
        <w:b/>
        <w:lang w:eastAsia="en-US"/>
      </w:rPr>
      <w:t>6</w:t>
    </w:r>
    <w:r w:rsidRPr="00D238B4">
      <w:rPr>
        <w:b/>
        <w:lang w:eastAsia="en-US"/>
      </w:rPr>
      <w:t xml:space="preserve"> – </w:t>
    </w:r>
    <w:r>
      <w:rPr>
        <w:b/>
        <w:lang w:eastAsia="en-US"/>
      </w:rPr>
      <w:t>Enterprise Risk Management</w:t>
    </w:r>
    <w:r w:rsidRPr="00DD3344">
      <w:rPr>
        <w:b/>
        <w:lang w:eastAsia="en-US"/>
      </w:rPr>
      <w:t xml:space="preserve"> Programs</w:t>
    </w:r>
    <w:r>
      <w:rPr>
        <w:b/>
        <w:lang w:eastAsia="en-US"/>
      </w:rPr>
      <w:tab/>
    </w:r>
    <w:r w:rsidR="002F320C">
      <w:rPr>
        <w:b/>
        <w:lang w:eastAsia="en-US"/>
      </w:rPr>
      <w:t>17 October 2017</w:t>
    </w:r>
  </w:p>
  <w:p w14:paraId="6A7E5999" w14:textId="77777777" w:rsidR="00EB4384" w:rsidRPr="00DD3344" w:rsidRDefault="00EB4384" w:rsidP="00994B48">
    <w:pPr>
      <w:spacing w:before="0" w:after="0"/>
      <w:ind w:left="1440" w:firstLine="720"/>
      <w:rPr>
        <w:rFonts w:ascii="Calibri" w:hAnsi="Calibri"/>
        <w:b/>
        <w:sz w:val="20"/>
        <w:szCs w:val="20"/>
        <w:lang w:val="en-US" w:eastAsia="en-US"/>
      </w:rPr>
    </w:pPr>
    <w:r w:rsidRPr="00DD3344">
      <w:rPr>
        <w:b/>
        <w:lang w:eastAsia="en-US"/>
      </w:rPr>
      <w:t xml:space="preserve"> </w:t>
    </w:r>
    <w:r>
      <w:rPr>
        <w:b/>
        <w:lang w:eastAsia="en-US"/>
      </w:rPr>
      <w:tab/>
    </w:r>
    <w:r w:rsidRPr="00DD3344">
      <w:rPr>
        <w:b/>
        <w:lang w:eastAsia="en-US"/>
      </w:rPr>
      <w:t>and IAIS Insurance Core Principles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B934D" w14:textId="77777777" w:rsidR="00EB4384" w:rsidRDefault="00EB4384">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2356F9" w14:textId="77777777" w:rsidR="00EB4384" w:rsidRDefault="00EB4384">
    <w:pPr>
      <w:pStyle w:val="Header"/>
    </w:pPr>
  </w:p>
  <w:p w14:paraId="49CC5E68" w14:textId="77777777" w:rsidR="00EB4384" w:rsidRDefault="00EB4384"/>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7F2FB" w14:textId="77777777" w:rsidR="00EB4384" w:rsidRPr="00A90E77" w:rsidRDefault="00EB4384" w:rsidP="00A90E77">
    <w:pPr>
      <w:pStyle w:val="Header"/>
      <w:rPr>
        <w:rFonts w:ascii="Times New Roman" w:hAnsi="Times New Roman"/>
        <w:b/>
        <w:color w:val="008000"/>
        <w:sz w:val="24"/>
        <w:szCs w:val="24"/>
      </w:rPr>
    </w:pPr>
    <w:r w:rsidRPr="00A90E77">
      <w:rPr>
        <w:rFonts w:ascii="Times New Roman" w:hAnsi="Times New Roman"/>
        <w:b/>
        <w:color w:val="008000"/>
        <w:sz w:val="24"/>
        <w:szCs w:val="24"/>
      </w:rPr>
      <w:t>Exposure Draft [</w:t>
    </w:r>
    <w:proofErr w:type="spellStart"/>
    <w:r w:rsidRPr="00A90E77">
      <w:rPr>
        <w:rFonts w:ascii="Times New Roman" w:hAnsi="Times New Roman"/>
        <w:b/>
        <w:color w:val="008000"/>
        <w:sz w:val="24"/>
        <w:szCs w:val="24"/>
      </w:rPr>
      <w:t>nn</w:t>
    </w:r>
    <w:proofErr w:type="spellEnd"/>
    <w:r w:rsidRPr="00A90E77">
      <w:rPr>
        <w:rFonts w:ascii="Times New Roman" w:hAnsi="Times New Roman"/>
        <w:b/>
        <w:color w:val="008000"/>
        <w:sz w:val="24"/>
        <w:szCs w:val="24"/>
      </w:rPr>
      <w:t>]</w:t>
    </w:r>
    <w:r w:rsidRPr="00A90E77">
      <w:rPr>
        <w:rFonts w:ascii="Times New Roman" w:hAnsi="Times New Roman"/>
        <w:b/>
        <w:color w:val="008000"/>
        <w:sz w:val="24"/>
        <w:szCs w:val="24"/>
      </w:rPr>
      <w:tab/>
      <w:t>ISAP [number] –Title of ISAP</w:t>
    </w:r>
    <w:r w:rsidRPr="00A90E77">
      <w:rPr>
        <w:rFonts w:ascii="Times New Roman" w:hAnsi="Times New Roman"/>
        <w:b/>
        <w:color w:val="008000"/>
        <w:sz w:val="24"/>
        <w:szCs w:val="24"/>
      </w:rPr>
      <w:tab/>
      <w:t xml:space="preserve"> [Month Year]</w:t>
    </w:r>
  </w:p>
  <w:p w14:paraId="4BF14A52" w14:textId="77777777" w:rsidR="00EB4384" w:rsidRDefault="00EB438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947116" w14:textId="77777777" w:rsidR="00EB4384" w:rsidRDefault="00EB4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99940F" w14:textId="77777777" w:rsidR="00EB4384" w:rsidRPr="00A90E77" w:rsidRDefault="00EB4384" w:rsidP="00A90E77">
    <w:pPr>
      <w:pStyle w:val="Header"/>
      <w:rPr>
        <w:rFonts w:ascii="Times New Roman" w:hAnsi="Times New Roman"/>
        <w:b/>
        <w:color w:val="008000"/>
        <w:sz w:val="24"/>
        <w:szCs w:val="24"/>
      </w:rPr>
    </w:pPr>
  </w:p>
  <w:p w14:paraId="05D1C551" w14:textId="77777777" w:rsidR="00EB4384" w:rsidRDefault="00EB438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C90F7" w14:textId="77777777" w:rsidR="00EB4384" w:rsidRDefault="00EB438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58809" w14:textId="77777777" w:rsidR="00EB4384" w:rsidRDefault="00EB438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930B" w14:textId="5C101C2B" w:rsidR="00EB4384" w:rsidRDefault="00EB4384" w:rsidP="002351C6">
    <w:pPr>
      <w:tabs>
        <w:tab w:val="center" w:pos="4840"/>
        <w:tab w:val="right" w:pos="9663"/>
      </w:tabs>
      <w:spacing w:before="0" w:after="0"/>
      <w:rPr>
        <w:b/>
        <w:lang w:eastAsia="en-US"/>
      </w:rPr>
    </w:pPr>
    <w:r w:rsidRPr="00D238B4">
      <w:rPr>
        <w:b/>
        <w:lang w:eastAsia="en-US"/>
      </w:rPr>
      <w:t xml:space="preserve">Exposure Draft </w:t>
    </w:r>
    <w:r w:rsidRPr="00D238B4">
      <w:rPr>
        <w:b/>
        <w:lang w:eastAsia="en-US"/>
      </w:rPr>
      <w:tab/>
      <w:t xml:space="preserve">ISAP </w:t>
    </w:r>
    <w:r>
      <w:rPr>
        <w:b/>
        <w:lang w:eastAsia="en-US"/>
      </w:rPr>
      <w:t>6</w:t>
    </w:r>
    <w:r w:rsidRPr="00D238B4">
      <w:rPr>
        <w:b/>
        <w:lang w:eastAsia="en-US"/>
      </w:rPr>
      <w:t xml:space="preserve"> – </w:t>
    </w:r>
    <w:r>
      <w:rPr>
        <w:b/>
        <w:lang w:eastAsia="en-US"/>
      </w:rPr>
      <w:t>Enterprise Risk Management</w:t>
    </w:r>
    <w:r w:rsidRPr="00DD3344">
      <w:rPr>
        <w:b/>
        <w:lang w:eastAsia="en-US"/>
      </w:rPr>
      <w:t xml:space="preserve"> Programs</w:t>
    </w:r>
    <w:r>
      <w:rPr>
        <w:b/>
        <w:lang w:eastAsia="en-US"/>
      </w:rPr>
      <w:tab/>
    </w:r>
    <w:r w:rsidR="002F320C">
      <w:rPr>
        <w:b/>
        <w:lang w:eastAsia="en-US"/>
      </w:rPr>
      <w:t>17 October 2017</w:t>
    </w:r>
  </w:p>
  <w:p w14:paraId="42D90315" w14:textId="77777777" w:rsidR="00EB4384" w:rsidRDefault="00EB4384" w:rsidP="007E4933">
    <w:pPr>
      <w:tabs>
        <w:tab w:val="center" w:pos="4840"/>
        <w:tab w:val="right" w:pos="9360"/>
      </w:tabs>
      <w:spacing w:before="0" w:after="0"/>
      <w:jc w:val="both"/>
      <w:rPr>
        <w:b/>
        <w:lang w:eastAsia="en-US"/>
      </w:rPr>
    </w:pPr>
    <w:r w:rsidRPr="00DD3344">
      <w:rPr>
        <w:b/>
        <w:lang w:eastAsia="en-US"/>
      </w:rPr>
      <w:t xml:space="preserve"> </w:t>
    </w:r>
    <w:r>
      <w:rPr>
        <w:b/>
        <w:lang w:eastAsia="en-US"/>
      </w:rPr>
      <w:tab/>
    </w:r>
    <w:r w:rsidRPr="00DD3344">
      <w:rPr>
        <w:b/>
        <w:lang w:eastAsia="en-US"/>
      </w:rPr>
      <w:t>and IAIS Insurance Core Principles</w:t>
    </w:r>
  </w:p>
  <w:p w14:paraId="1A5820A9" w14:textId="77777777" w:rsidR="00EB4384" w:rsidRPr="001F3266" w:rsidRDefault="00EB4384" w:rsidP="00994B48">
    <w:pPr>
      <w:tabs>
        <w:tab w:val="center" w:pos="4840"/>
        <w:tab w:val="right" w:pos="9360"/>
      </w:tabs>
      <w:spacing w:before="0" w:after="0"/>
      <w:jc w:val="both"/>
      <w:rPr>
        <w:b/>
        <w:szCs w:val="24"/>
        <w:lang w:eastAsia="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BB58D9" w14:textId="77777777" w:rsidR="00EB4384" w:rsidRDefault="00EB438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CCEFA" w14:textId="77777777" w:rsidR="00EB4384" w:rsidRDefault="00EB4384">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3A67" w14:textId="77777777" w:rsidR="00EB4384" w:rsidRPr="007B37E1" w:rsidRDefault="00EB4384" w:rsidP="007B37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587A"/>
    <w:multiLevelType w:val="hybridMultilevel"/>
    <w:tmpl w:val="59462924"/>
    <w:lvl w:ilvl="0" w:tplc="10090019">
      <w:start w:val="1"/>
      <w:numFmt w:val="lowerLetter"/>
      <w:lvlText w:val="%1."/>
      <w:lvlJc w:val="left"/>
      <w:pPr>
        <w:ind w:left="1440" w:hanging="360"/>
      </w:pPr>
      <w:rPr>
        <w:rFonts w:cs="Times New Roman"/>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 w15:restartNumberingAfterBreak="0">
    <w:nsid w:val="084E3DEF"/>
    <w:multiLevelType w:val="hybridMultilevel"/>
    <w:tmpl w:val="4242722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011EBB"/>
    <w:multiLevelType w:val="multilevel"/>
    <w:tmpl w:val="3456186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pStyle w:val="TableBullet1"/>
      <w:lvlText w:val="•"/>
      <w:lvlJc w:val="left"/>
      <w:pPr>
        <w:tabs>
          <w:tab w:val="num" w:pos="360"/>
        </w:tabs>
        <w:ind w:left="360" w:hanging="360"/>
      </w:pPr>
      <w:rPr>
        <w:rFonts w:ascii="Arial" w:hAnsi="Arial" w:cs="Arial"/>
      </w:rPr>
    </w:lvl>
    <w:lvl w:ilvl="5">
      <w:start w:val="1"/>
      <w:numFmt w:val="lowerRoman"/>
      <w:pStyle w:val="TableBullet2"/>
      <w:lvlText w:val="─"/>
      <w:lvlJc w:val="left"/>
      <w:pPr>
        <w:tabs>
          <w:tab w:val="num" w:pos="720"/>
        </w:tabs>
        <w:ind w:left="720" w:hanging="360"/>
      </w:pPr>
      <w:rPr>
        <w:rFonts w:ascii="Arial" w:hAnsi="Arial" w:cs="Arial"/>
      </w:rPr>
    </w:lvl>
    <w:lvl w:ilvl="6">
      <w:start w:val="1"/>
      <w:numFmt w:val="decimal"/>
      <w:pStyle w:val="TableBullet3"/>
      <w:lvlText w:val="−"/>
      <w:lvlJc w:val="left"/>
      <w:pPr>
        <w:tabs>
          <w:tab w:val="num" w:pos="1080"/>
        </w:tabs>
        <w:ind w:left="1080" w:hanging="360"/>
      </w:pPr>
      <w:rPr>
        <w:rFonts w:ascii="Arial" w:hAnsi="Arial" w:cs="Arial"/>
      </w:rPr>
    </w:lvl>
    <w:lvl w:ilvl="7">
      <w:start w:val="1"/>
      <w:numFmt w:val="lowerLetter"/>
      <w:pStyle w:val="TableBullet4"/>
      <w:lvlText w:val="−"/>
      <w:lvlJc w:val="left"/>
      <w:pPr>
        <w:tabs>
          <w:tab w:val="num" w:pos="1440"/>
        </w:tabs>
        <w:ind w:left="1440" w:hanging="360"/>
      </w:pPr>
      <w:rPr>
        <w:rFonts w:ascii="Arial" w:hAnsi="Arial" w:cs="Arial"/>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B921687"/>
    <w:multiLevelType w:val="hybridMultilevel"/>
    <w:tmpl w:val="D4567DEE"/>
    <w:lvl w:ilvl="0" w:tplc="13806402">
      <w:start w:val="1"/>
      <w:numFmt w:val="decimal"/>
      <w:lvlText w:val="2.5.%1."/>
      <w:lvlJc w:val="left"/>
      <w:pPr>
        <w:ind w:left="720" w:hanging="360"/>
      </w:pPr>
      <w:rPr>
        <w:rFonts w:ascii="Times New Roman" w:hAnsi="Times New Roman" w:cs="Times New Roman" w:hint="default"/>
        <w:b w:val="0"/>
        <w:color w:val="auto"/>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EF03F14"/>
    <w:multiLevelType w:val="hybridMultilevel"/>
    <w:tmpl w:val="445495A0"/>
    <w:lvl w:ilvl="0" w:tplc="2048B9F0">
      <w:start w:val="1"/>
      <w:numFmt w:val="decimal"/>
      <w:lvlText w:val="2.4.%1."/>
      <w:lvlJc w:val="left"/>
      <w:pPr>
        <w:ind w:left="720" w:hanging="360"/>
      </w:pPr>
      <w:rPr>
        <w:rFonts w:ascii="Times New Roman" w:hAnsi="Times New Roman" w:cs="Times New Roman"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2F43FCF"/>
    <w:multiLevelType w:val="hybridMultilevel"/>
    <w:tmpl w:val="60562DEE"/>
    <w:lvl w:ilvl="0" w:tplc="5F247206">
      <w:start w:val="1"/>
      <w:numFmt w:val="lowerLetter"/>
      <w:lvlText w:val="%1."/>
      <w:lvlJc w:val="left"/>
      <w:pPr>
        <w:ind w:left="720" w:hanging="360"/>
      </w:pPr>
      <w:rPr>
        <w:b w:val="0"/>
        <w:strike w:val="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41F2571"/>
    <w:multiLevelType w:val="hybridMultilevel"/>
    <w:tmpl w:val="6D942C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5B0612"/>
    <w:multiLevelType w:val="hybridMultilevel"/>
    <w:tmpl w:val="39AAA174"/>
    <w:lvl w:ilvl="0" w:tplc="92D0C8F8">
      <w:start w:val="1"/>
      <w:numFmt w:val="bullet"/>
      <w:lvlText w:val=""/>
      <w:lvlJc w:val="left"/>
      <w:pPr>
        <w:tabs>
          <w:tab w:val="num" w:pos="1134"/>
        </w:tabs>
        <w:ind w:left="1134" w:hanging="567"/>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9C67C93"/>
    <w:multiLevelType w:val="multilevel"/>
    <w:tmpl w:val="63D660C6"/>
    <w:lvl w:ilvl="0">
      <w:start w:val="1"/>
      <w:numFmt w:val="decimal"/>
      <w:pStyle w:val="ISAP1"/>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cs="Times New Roman" w:hint="default"/>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1D810210"/>
    <w:multiLevelType w:val="multilevel"/>
    <w:tmpl w:val="2B1C4AF6"/>
    <w:lvl w:ilvl="0">
      <w:start w:val="5"/>
      <w:numFmt w:val="decimal"/>
      <w:lvlText w:val="2.3.%1"/>
      <w:lvlJc w:val="left"/>
      <w:pPr>
        <w:tabs>
          <w:tab w:val="num" w:pos="360"/>
        </w:tabs>
        <w:ind w:left="360" w:hanging="360"/>
      </w:pPr>
      <w:rPr>
        <w:rFonts w:cs="Times New Roman" w:hint="default"/>
      </w:rPr>
    </w:lvl>
    <w:lvl w:ilvl="1">
      <w:start w:val="1"/>
      <w:numFmt w:val="decimal"/>
      <w:pStyle w:val="Heading2"/>
      <w:lvlText w:val="2.%2."/>
      <w:lvlJc w:val="left"/>
      <w:pPr>
        <w:tabs>
          <w:tab w:val="num" w:pos="576"/>
        </w:tabs>
        <w:ind w:left="576" w:hanging="576"/>
      </w:pPr>
      <w:rPr>
        <w:rFonts w:ascii="Times New Roman" w:hAnsi="Times New Roman" w:cs="Times New Roman" w:hint="default"/>
        <w:b/>
        <w:i w:val="0"/>
        <w:sz w:val="24"/>
        <w:szCs w:val="24"/>
      </w:rPr>
    </w:lvl>
    <w:lvl w:ilvl="2">
      <w:start w:val="1"/>
      <w:numFmt w:val="decimal"/>
      <w:lvlText w:val="%1.%2.%3"/>
      <w:lvlJc w:val="left"/>
      <w:pPr>
        <w:tabs>
          <w:tab w:val="num" w:pos="1440"/>
        </w:tabs>
        <w:ind w:left="1440" w:hanging="864"/>
      </w:pPr>
      <w:rPr>
        <w:rFonts w:cs="Times New Roman" w:hint="default"/>
      </w:rPr>
    </w:lvl>
    <w:lvl w:ilvl="3">
      <w:start w:val="1"/>
      <w:numFmt w:val="lowerLetter"/>
      <w:lvlText w:val="%4."/>
      <w:lvlJc w:val="left"/>
      <w:pPr>
        <w:tabs>
          <w:tab w:val="num" w:pos="2016"/>
        </w:tabs>
        <w:ind w:left="2016" w:hanging="576"/>
      </w:pPr>
      <w:rPr>
        <w:rFonts w:cs="Times New Roman" w:hint="default"/>
      </w:rPr>
    </w:lvl>
    <w:lvl w:ilvl="4">
      <w:start w:val="1"/>
      <w:numFmt w:val="lowerRoman"/>
      <w:lvlText w:val="%5."/>
      <w:lvlJc w:val="left"/>
      <w:pPr>
        <w:tabs>
          <w:tab w:val="num" w:pos="2592"/>
        </w:tabs>
        <w:ind w:left="2592" w:hanging="576"/>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0" w15:restartNumberingAfterBreak="0">
    <w:nsid w:val="1EE14F76"/>
    <w:multiLevelType w:val="hybridMultilevel"/>
    <w:tmpl w:val="9AB46FB0"/>
    <w:lvl w:ilvl="0" w:tplc="5324DE18">
      <w:start w:val="1"/>
      <w:numFmt w:val="lowerLetter"/>
      <w:lvlText w:val="%1."/>
      <w:lvlJc w:val="left"/>
      <w:pPr>
        <w:ind w:left="720" w:hanging="360"/>
      </w:pPr>
      <w:rPr>
        <w:b w:val="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FCD33A8"/>
    <w:multiLevelType w:val="hybridMultilevel"/>
    <w:tmpl w:val="02409566"/>
    <w:lvl w:ilvl="0" w:tplc="EF8EDF88">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50031F1"/>
    <w:multiLevelType w:val="hybridMultilevel"/>
    <w:tmpl w:val="93B4DFAE"/>
    <w:lvl w:ilvl="0" w:tplc="CAC0B5A4">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D542AC9"/>
    <w:multiLevelType w:val="multilevel"/>
    <w:tmpl w:val="05C0D070"/>
    <w:lvl w:ilvl="0">
      <w:start w:val="3"/>
      <w:numFmt w:val="decimal"/>
      <w:lvlText w:val="%1"/>
      <w:lvlJc w:val="left"/>
      <w:pPr>
        <w:ind w:left="360" w:hanging="360"/>
      </w:pPr>
      <w:rPr>
        <w:rFonts w:hint="default"/>
        <w:b/>
      </w:rPr>
    </w:lvl>
    <w:lvl w:ilvl="1">
      <w:start w:val="1"/>
      <w:numFmt w:val="decimal"/>
      <w:lvlText w:val="3.%2."/>
      <w:lvlJc w:val="left"/>
      <w:pPr>
        <w:ind w:left="540" w:hanging="360"/>
      </w:pPr>
      <w:rPr>
        <w:rFonts w:ascii="Times New Roman" w:hAnsi="Times New Roman" w:cs="Times New Roman" w:hint="default"/>
        <w:b/>
        <w:color w:val="auto"/>
      </w:rPr>
    </w:lvl>
    <w:lvl w:ilvl="2">
      <w:start w:val="3"/>
      <w:numFmt w:val="decimal"/>
      <w:lvlText w:val="3.1.%3."/>
      <w:lvlJc w:val="left"/>
      <w:pPr>
        <w:ind w:left="1872" w:hanging="720"/>
      </w:pPr>
      <w:rPr>
        <w:rFonts w:ascii="Times New Roman" w:hAnsi="Times New Roman" w:cs="Times New Roman" w:hint="default"/>
        <w:b w:val="0"/>
        <w:color w:val="auto"/>
      </w:rPr>
    </w:lvl>
    <w:lvl w:ilvl="3">
      <w:start w:val="1"/>
      <w:numFmt w:val="decimal"/>
      <w:lvlText w:val="%1.%2.%3.%4"/>
      <w:lvlJc w:val="left"/>
      <w:pPr>
        <w:ind w:left="2448" w:hanging="720"/>
      </w:pPr>
      <w:rPr>
        <w:rFonts w:hint="default"/>
        <w:b/>
      </w:rPr>
    </w:lvl>
    <w:lvl w:ilvl="4">
      <w:start w:val="1"/>
      <w:numFmt w:val="decimal"/>
      <w:lvlText w:val="%1.%2.%3.%4.%5"/>
      <w:lvlJc w:val="left"/>
      <w:pPr>
        <w:ind w:left="3384" w:hanging="1080"/>
      </w:pPr>
      <w:rPr>
        <w:rFonts w:hint="default"/>
        <w:b/>
      </w:rPr>
    </w:lvl>
    <w:lvl w:ilvl="5">
      <w:start w:val="1"/>
      <w:numFmt w:val="decimal"/>
      <w:lvlText w:val="%1.%2.%3.%4.%5.%6"/>
      <w:lvlJc w:val="left"/>
      <w:pPr>
        <w:ind w:left="3960" w:hanging="1080"/>
      </w:pPr>
      <w:rPr>
        <w:rFonts w:hint="default"/>
        <w:b/>
      </w:rPr>
    </w:lvl>
    <w:lvl w:ilvl="6">
      <w:start w:val="1"/>
      <w:numFmt w:val="decimal"/>
      <w:lvlText w:val="%1.%2.%3.%4.%5.%6.%7"/>
      <w:lvlJc w:val="left"/>
      <w:pPr>
        <w:ind w:left="4896" w:hanging="1440"/>
      </w:pPr>
      <w:rPr>
        <w:rFonts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408" w:hanging="1800"/>
      </w:pPr>
      <w:rPr>
        <w:rFonts w:hint="default"/>
        <w:b/>
      </w:rPr>
    </w:lvl>
  </w:abstractNum>
  <w:abstractNum w:abstractNumId="14" w15:restartNumberingAfterBreak="0">
    <w:nsid w:val="305038C4"/>
    <w:multiLevelType w:val="multilevel"/>
    <w:tmpl w:val="9014E01A"/>
    <w:lvl w:ilvl="0">
      <w:start w:val="1"/>
      <w:numFmt w:val="upperRoman"/>
      <w:pStyle w:val="Question"/>
      <w:lvlText w:val="%1."/>
      <w:lvlJc w:val="left"/>
      <w:pPr>
        <w:tabs>
          <w:tab w:val="num" w:pos="360"/>
        </w:tabs>
        <w:ind w:left="360" w:hanging="360"/>
      </w:pPr>
      <w:rPr>
        <w:rFonts w:ascii="Times New Roman" w:hAnsi="Times New Roman" w:cs="Times New Roman" w:hint="default"/>
        <w:b/>
        <w:i w:val="0"/>
        <w:sz w:val="28"/>
        <w:szCs w:val="28"/>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39065A6D"/>
    <w:multiLevelType w:val="multilevel"/>
    <w:tmpl w:val="AA7A8E3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F4210ED"/>
    <w:multiLevelType w:val="hybridMultilevel"/>
    <w:tmpl w:val="EF540D50"/>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6817C05"/>
    <w:multiLevelType w:val="hybridMultilevel"/>
    <w:tmpl w:val="DCE6E014"/>
    <w:lvl w:ilvl="0" w:tplc="DD78E3BE">
      <w:start w:val="1"/>
      <w:numFmt w:val="lowerLetter"/>
      <w:lvlText w:val="%1."/>
      <w:lvlJc w:val="left"/>
      <w:pPr>
        <w:ind w:left="720" w:hanging="360"/>
      </w:pPr>
      <w:rPr>
        <w:b w:val="0"/>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FDA126A"/>
    <w:multiLevelType w:val="hybridMultilevel"/>
    <w:tmpl w:val="3E6C0EB0"/>
    <w:lvl w:ilvl="0" w:tplc="F0220722">
      <w:start w:val="1"/>
      <w:numFmt w:val="bullet"/>
      <w:pStyle w:val="Level1"/>
      <w:lvlText w:val=""/>
      <w:lvlJc w:val="left"/>
      <w:pPr>
        <w:tabs>
          <w:tab w:val="num" w:pos="1440"/>
        </w:tabs>
        <w:ind w:left="1440" w:hanging="360"/>
      </w:pPr>
      <w:rPr>
        <w:rFonts w:ascii="Symbol" w:hAnsi="Symbol" w:hint="default"/>
      </w:rPr>
    </w:lvl>
    <w:lvl w:ilvl="1" w:tplc="17045F80" w:tentative="1">
      <w:start w:val="1"/>
      <w:numFmt w:val="bullet"/>
      <w:lvlText w:val="o"/>
      <w:lvlJc w:val="left"/>
      <w:pPr>
        <w:tabs>
          <w:tab w:val="num" w:pos="1440"/>
        </w:tabs>
        <w:ind w:left="1440" w:hanging="360"/>
      </w:pPr>
      <w:rPr>
        <w:rFonts w:ascii="Courier New" w:hAnsi="Courier New" w:hint="default"/>
      </w:rPr>
    </w:lvl>
    <w:lvl w:ilvl="2" w:tplc="272C44D8" w:tentative="1">
      <w:start w:val="1"/>
      <w:numFmt w:val="bullet"/>
      <w:lvlText w:val=""/>
      <w:lvlJc w:val="left"/>
      <w:pPr>
        <w:tabs>
          <w:tab w:val="num" w:pos="2160"/>
        </w:tabs>
        <w:ind w:left="2160" w:hanging="360"/>
      </w:pPr>
      <w:rPr>
        <w:rFonts w:ascii="Wingdings" w:hAnsi="Wingdings" w:hint="default"/>
      </w:rPr>
    </w:lvl>
    <w:lvl w:ilvl="3" w:tplc="6DC00228" w:tentative="1">
      <w:start w:val="1"/>
      <w:numFmt w:val="bullet"/>
      <w:lvlText w:val=""/>
      <w:lvlJc w:val="left"/>
      <w:pPr>
        <w:tabs>
          <w:tab w:val="num" w:pos="2880"/>
        </w:tabs>
        <w:ind w:left="2880" w:hanging="360"/>
      </w:pPr>
      <w:rPr>
        <w:rFonts w:ascii="Symbol" w:hAnsi="Symbol" w:hint="default"/>
      </w:rPr>
    </w:lvl>
    <w:lvl w:ilvl="4" w:tplc="33140CBC" w:tentative="1">
      <w:start w:val="1"/>
      <w:numFmt w:val="bullet"/>
      <w:lvlText w:val="o"/>
      <w:lvlJc w:val="left"/>
      <w:pPr>
        <w:tabs>
          <w:tab w:val="num" w:pos="3600"/>
        </w:tabs>
        <w:ind w:left="3600" w:hanging="360"/>
      </w:pPr>
      <w:rPr>
        <w:rFonts w:ascii="Courier New" w:hAnsi="Courier New" w:hint="default"/>
      </w:rPr>
    </w:lvl>
    <w:lvl w:ilvl="5" w:tplc="005E97CE" w:tentative="1">
      <w:start w:val="1"/>
      <w:numFmt w:val="bullet"/>
      <w:lvlText w:val=""/>
      <w:lvlJc w:val="left"/>
      <w:pPr>
        <w:tabs>
          <w:tab w:val="num" w:pos="4320"/>
        </w:tabs>
        <w:ind w:left="4320" w:hanging="360"/>
      </w:pPr>
      <w:rPr>
        <w:rFonts w:ascii="Wingdings" w:hAnsi="Wingdings" w:hint="default"/>
      </w:rPr>
    </w:lvl>
    <w:lvl w:ilvl="6" w:tplc="49CA2158" w:tentative="1">
      <w:start w:val="1"/>
      <w:numFmt w:val="bullet"/>
      <w:lvlText w:val=""/>
      <w:lvlJc w:val="left"/>
      <w:pPr>
        <w:tabs>
          <w:tab w:val="num" w:pos="5040"/>
        </w:tabs>
        <w:ind w:left="5040" w:hanging="360"/>
      </w:pPr>
      <w:rPr>
        <w:rFonts w:ascii="Symbol" w:hAnsi="Symbol" w:hint="default"/>
      </w:rPr>
    </w:lvl>
    <w:lvl w:ilvl="7" w:tplc="B52840D0" w:tentative="1">
      <w:start w:val="1"/>
      <w:numFmt w:val="bullet"/>
      <w:lvlText w:val="o"/>
      <w:lvlJc w:val="left"/>
      <w:pPr>
        <w:tabs>
          <w:tab w:val="num" w:pos="5760"/>
        </w:tabs>
        <w:ind w:left="5760" w:hanging="360"/>
      </w:pPr>
      <w:rPr>
        <w:rFonts w:ascii="Courier New" w:hAnsi="Courier New" w:hint="default"/>
      </w:rPr>
    </w:lvl>
    <w:lvl w:ilvl="8" w:tplc="B5E6DA6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C122D7"/>
    <w:multiLevelType w:val="hybridMultilevel"/>
    <w:tmpl w:val="B12446D6"/>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AD319B5"/>
    <w:multiLevelType w:val="singleLevel"/>
    <w:tmpl w:val="E5626D14"/>
    <w:lvl w:ilvl="0">
      <w:start w:val="1"/>
      <w:numFmt w:val="bullet"/>
      <w:pStyle w:val="BulletIndent"/>
      <w:lvlText w:val=""/>
      <w:lvlJc w:val="left"/>
      <w:pPr>
        <w:tabs>
          <w:tab w:val="num" w:pos="720"/>
        </w:tabs>
        <w:ind w:left="720" w:hanging="360"/>
      </w:pPr>
      <w:rPr>
        <w:rFonts w:ascii="Symbol" w:hAnsi="Symbol" w:hint="default"/>
      </w:rPr>
    </w:lvl>
  </w:abstractNum>
  <w:abstractNum w:abstractNumId="21" w15:restartNumberingAfterBreak="0">
    <w:nsid w:val="5CDA572F"/>
    <w:multiLevelType w:val="multilevel"/>
    <w:tmpl w:val="F9E8E5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464E0C"/>
    <w:multiLevelType w:val="hybridMultilevel"/>
    <w:tmpl w:val="CF568F2C"/>
    <w:lvl w:ilvl="0" w:tplc="08D66FE2">
      <w:start w:val="1"/>
      <w:numFmt w:val="low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73AF4798"/>
    <w:multiLevelType w:val="hybridMultilevel"/>
    <w:tmpl w:val="C602F860"/>
    <w:lvl w:ilvl="0" w:tplc="764E09DC">
      <w:start w:val="1"/>
      <w:numFmt w:val="decimal"/>
      <w:lvlText w:val="2.3.%1."/>
      <w:lvlJc w:val="left"/>
      <w:pPr>
        <w:ind w:left="720" w:hanging="360"/>
      </w:pPr>
      <w:rPr>
        <w:rFonts w:ascii="Times New Roman" w:hAnsi="Times New Roman" w:cs="Times New Roman" w:hint="default"/>
        <w:b w:val="0"/>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75D953E7"/>
    <w:multiLevelType w:val="hybridMultilevel"/>
    <w:tmpl w:val="40987646"/>
    <w:lvl w:ilvl="0" w:tplc="3E7EEC14">
      <w:start w:val="1"/>
      <w:numFmt w:val="decimal"/>
      <w:lvlText w:val="%1)"/>
      <w:lvlJc w:val="left"/>
      <w:pPr>
        <w:ind w:left="720" w:hanging="360"/>
      </w:pPr>
      <w:rPr>
        <w:rFonts w:ascii="Arial" w:hAnsi="Arial" w:cs="Arial" w:hint="default"/>
        <w:color w:val="1F497D"/>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54B33"/>
    <w:multiLevelType w:val="multilevel"/>
    <w:tmpl w:val="64EC49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7BAD799C"/>
    <w:multiLevelType w:val="multilevel"/>
    <w:tmpl w:val="CE0A0522"/>
    <w:lvl w:ilvl="0">
      <w:start w:val="1"/>
      <w:numFmt w:val="decimal"/>
      <w:suff w:val="space"/>
      <w:lvlText w:val="Section %1."/>
      <w:lvlJc w:val="left"/>
      <w:pPr>
        <w:ind w:left="567" w:hanging="567"/>
      </w:pPr>
      <w:rPr>
        <w:rFonts w:ascii="Times New Roman" w:hAnsi="Times New Roman" w:cs="Times New Roman" w:hint="default"/>
        <w:b/>
        <w:i w:val="0"/>
        <w:sz w:val="24"/>
        <w:szCs w:val="24"/>
      </w:rPr>
    </w:lvl>
    <w:lvl w:ilvl="1">
      <w:start w:val="1"/>
      <w:numFmt w:val="decimal"/>
      <w:lvlText w:val="%1.%2."/>
      <w:lvlJc w:val="left"/>
      <w:pPr>
        <w:tabs>
          <w:tab w:val="num" w:pos="567"/>
        </w:tabs>
        <w:ind w:left="567" w:hanging="567"/>
      </w:pPr>
      <w:rPr>
        <w:rFonts w:ascii="Times New Roman" w:hAnsi="Times New Roman" w:cs="Times New Roman" w:hint="default"/>
        <w:b/>
        <w:color w:val="auto"/>
      </w:rPr>
    </w:lvl>
    <w:lvl w:ilvl="2">
      <w:start w:val="1"/>
      <w:numFmt w:val="decimal"/>
      <w:lvlText w:val="%1.%2.%3."/>
      <w:lvlJc w:val="left"/>
      <w:pPr>
        <w:tabs>
          <w:tab w:val="num" w:pos="1418"/>
        </w:tabs>
        <w:ind w:left="1418" w:hanging="851"/>
      </w:pPr>
      <w:rPr>
        <w:rFonts w:cs="Times New Roman" w:hint="default"/>
      </w:rPr>
    </w:lvl>
    <w:lvl w:ilvl="3">
      <w:start w:val="1"/>
      <w:numFmt w:val="lowerLetter"/>
      <w:lvlText w:val="%4."/>
      <w:lvlJc w:val="left"/>
      <w:pPr>
        <w:tabs>
          <w:tab w:val="num" w:pos="1985"/>
        </w:tabs>
        <w:ind w:left="1985" w:hanging="567"/>
      </w:pPr>
      <w:rPr>
        <w:rFonts w:cs="Times New Roman" w:hint="default"/>
      </w:rPr>
    </w:lvl>
    <w:lvl w:ilvl="4">
      <w:start w:val="1"/>
      <w:numFmt w:val="lowerRoman"/>
      <w:lvlText w:val="%5."/>
      <w:lvlJc w:val="left"/>
      <w:pPr>
        <w:tabs>
          <w:tab w:val="num" w:pos="2552"/>
        </w:tabs>
        <w:ind w:left="2552" w:hanging="567"/>
      </w:pPr>
      <w:rPr>
        <w:rFonts w:cs="Times New Roman" w:hint="default"/>
      </w:rPr>
    </w:lvl>
    <w:lvl w:ilvl="5">
      <w:start w:val="1"/>
      <w:numFmt w:val="bullet"/>
      <w:lvlText w:val=""/>
      <w:lvlJc w:val="left"/>
      <w:pPr>
        <w:tabs>
          <w:tab w:val="num" w:pos="1152"/>
        </w:tabs>
        <w:ind w:left="1152" w:hanging="576"/>
      </w:pPr>
      <w:rPr>
        <w:rFonts w:ascii="Symbol" w:hAnsi="Symbol"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7" w15:restartNumberingAfterBreak="0">
    <w:nsid w:val="7C3D0B22"/>
    <w:multiLevelType w:val="multilevel"/>
    <w:tmpl w:val="6A18A686"/>
    <w:lvl w:ilvl="0">
      <w:start w:val="3"/>
      <w:numFmt w:val="decimal"/>
      <w:lvlText w:val="%1"/>
      <w:lvlJc w:val="left"/>
      <w:pPr>
        <w:ind w:left="360" w:hanging="360"/>
      </w:pPr>
      <w:rPr>
        <w:rFonts w:hint="default"/>
        <w:b/>
      </w:rPr>
    </w:lvl>
    <w:lvl w:ilvl="1">
      <w:start w:val="1"/>
      <w:numFmt w:val="decimal"/>
      <w:lvlText w:val="3.%2."/>
      <w:lvlJc w:val="left"/>
      <w:pPr>
        <w:ind w:left="540" w:hanging="360"/>
      </w:pPr>
      <w:rPr>
        <w:rFonts w:ascii="Times New Roman" w:hAnsi="Times New Roman" w:cs="Times New Roman" w:hint="default"/>
        <w:b/>
        <w:color w:val="auto"/>
      </w:rPr>
    </w:lvl>
    <w:lvl w:ilvl="2">
      <w:start w:val="1"/>
      <w:numFmt w:val="decimal"/>
      <w:lvlText w:val="3.1.%3."/>
      <w:lvlJc w:val="left"/>
      <w:pPr>
        <w:ind w:left="1872" w:hanging="720"/>
      </w:pPr>
      <w:rPr>
        <w:rFonts w:ascii="Times New Roman" w:hAnsi="Times New Roman" w:cs="Times New Roman" w:hint="default"/>
        <w:b w:val="0"/>
        <w:color w:val="auto"/>
      </w:rPr>
    </w:lvl>
    <w:lvl w:ilvl="3">
      <w:start w:val="1"/>
      <w:numFmt w:val="decimal"/>
      <w:lvlText w:val="%1.%2.%3.%4"/>
      <w:lvlJc w:val="left"/>
      <w:pPr>
        <w:ind w:left="2448" w:hanging="720"/>
      </w:pPr>
      <w:rPr>
        <w:rFonts w:hint="default"/>
        <w:b/>
      </w:rPr>
    </w:lvl>
    <w:lvl w:ilvl="4">
      <w:start w:val="1"/>
      <w:numFmt w:val="decimal"/>
      <w:lvlText w:val="%1.%2.%3.%4.%5"/>
      <w:lvlJc w:val="left"/>
      <w:pPr>
        <w:ind w:left="3384" w:hanging="1080"/>
      </w:pPr>
      <w:rPr>
        <w:rFonts w:hint="default"/>
        <w:b/>
      </w:rPr>
    </w:lvl>
    <w:lvl w:ilvl="5">
      <w:start w:val="1"/>
      <w:numFmt w:val="decimal"/>
      <w:lvlText w:val="%1.%2.%3.%4.%5.%6"/>
      <w:lvlJc w:val="left"/>
      <w:pPr>
        <w:ind w:left="3960" w:hanging="1080"/>
      </w:pPr>
      <w:rPr>
        <w:rFonts w:hint="default"/>
        <w:b/>
      </w:rPr>
    </w:lvl>
    <w:lvl w:ilvl="6">
      <w:start w:val="1"/>
      <w:numFmt w:val="decimal"/>
      <w:lvlText w:val="%1.%2.%3.%4.%5.%6.%7"/>
      <w:lvlJc w:val="left"/>
      <w:pPr>
        <w:ind w:left="4896" w:hanging="1440"/>
      </w:pPr>
      <w:rPr>
        <w:rFonts w:hint="default"/>
        <w:b/>
      </w:rPr>
    </w:lvl>
    <w:lvl w:ilvl="7">
      <w:start w:val="1"/>
      <w:numFmt w:val="decimal"/>
      <w:lvlText w:val="%1.%2.%3.%4.%5.%6.%7.%8"/>
      <w:lvlJc w:val="left"/>
      <w:pPr>
        <w:ind w:left="5472" w:hanging="1440"/>
      </w:pPr>
      <w:rPr>
        <w:rFonts w:hint="default"/>
        <w:b/>
      </w:rPr>
    </w:lvl>
    <w:lvl w:ilvl="8">
      <w:start w:val="1"/>
      <w:numFmt w:val="decimal"/>
      <w:lvlText w:val="%1.%2.%3.%4.%5.%6.%7.%8.%9"/>
      <w:lvlJc w:val="left"/>
      <w:pPr>
        <w:ind w:left="6408" w:hanging="1800"/>
      </w:pPr>
      <w:rPr>
        <w:rFonts w:hint="default"/>
        <w:b/>
      </w:rPr>
    </w:lvl>
  </w:abstractNum>
  <w:abstractNum w:abstractNumId="28" w15:restartNumberingAfterBreak="0">
    <w:nsid w:val="7C8A7F03"/>
    <w:multiLevelType w:val="multilevel"/>
    <w:tmpl w:val="F530D024"/>
    <w:lvl w:ilvl="0">
      <w:start w:val="1"/>
      <w:numFmt w:val="bullet"/>
      <w:lvlText w:val=""/>
      <w:lvlJc w:val="left"/>
      <w:pPr>
        <w:tabs>
          <w:tab w:val="num" w:pos="1791"/>
        </w:tabs>
        <w:ind w:left="1791" w:hanging="360"/>
      </w:pPr>
      <w:rPr>
        <w:rFonts w:ascii="Symbol" w:hAnsi="Symbol" w:hint="default"/>
        <w:sz w:val="20"/>
      </w:rPr>
    </w:lvl>
    <w:lvl w:ilvl="1">
      <w:start w:val="1"/>
      <w:numFmt w:val="bullet"/>
      <w:lvlText w:val="o"/>
      <w:lvlJc w:val="left"/>
      <w:pPr>
        <w:tabs>
          <w:tab w:val="num" w:pos="2511"/>
        </w:tabs>
        <w:ind w:left="2511" w:hanging="360"/>
      </w:pPr>
      <w:rPr>
        <w:rFonts w:ascii="Courier New" w:hAnsi="Courier New" w:hint="default"/>
        <w:sz w:val="20"/>
      </w:rPr>
    </w:lvl>
    <w:lvl w:ilvl="2" w:tentative="1">
      <w:start w:val="1"/>
      <w:numFmt w:val="bullet"/>
      <w:lvlText w:val=""/>
      <w:lvlJc w:val="left"/>
      <w:pPr>
        <w:tabs>
          <w:tab w:val="num" w:pos="3231"/>
        </w:tabs>
        <w:ind w:left="3231" w:hanging="360"/>
      </w:pPr>
      <w:rPr>
        <w:rFonts w:ascii="Wingdings" w:hAnsi="Wingdings" w:hint="default"/>
        <w:sz w:val="20"/>
      </w:rPr>
    </w:lvl>
    <w:lvl w:ilvl="3" w:tentative="1">
      <w:start w:val="1"/>
      <w:numFmt w:val="bullet"/>
      <w:lvlText w:val=""/>
      <w:lvlJc w:val="left"/>
      <w:pPr>
        <w:tabs>
          <w:tab w:val="num" w:pos="3951"/>
        </w:tabs>
        <w:ind w:left="3951" w:hanging="360"/>
      </w:pPr>
      <w:rPr>
        <w:rFonts w:ascii="Wingdings" w:hAnsi="Wingdings" w:hint="default"/>
        <w:sz w:val="20"/>
      </w:rPr>
    </w:lvl>
    <w:lvl w:ilvl="4" w:tentative="1">
      <w:start w:val="1"/>
      <w:numFmt w:val="bullet"/>
      <w:lvlText w:val=""/>
      <w:lvlJc w:val="left"/>
      <w:pPr>
        <w:tabs>
          <w:tab w:val="num" w:pos="4671"/>
        </w:tabs>
        <w:ind w:left="4671" w:hanging="360"/>
      </w:pPr>
      <w:rPr>
        <w:rFonts w:ascii="Wingdings" w:hAnsi="Wingdings" w:hint="default"/>
        <w:sz w:val="20"/>
      </w:rPr>
    </w:lvl>
    <w:lvl w:ilvl="5" w:tentative="1">
      <w:start w:val="1"/>
      <w:numFmt w:val="bullet"/>
      <w:lvlText w:val=""/>
      <w:lvlJc w:val="left"/>
      <w:pPr>
        <w:tabs>
          <w:tab w:val="num" w:pos="5391"/>
        </w:tabs>
        <w:ind w:left="5391" w:hanging="360"/>
      </w:pPr>
      <w:rPr>
        <w:rFonts w:ascii="Wingdings" w:hAnsi="Wingdings" w:hint="default"/>
        <w:sz w:val="20"/>
      </w:rPr>
    </w:lvl>
    <w:lvl w:ilvl="6" w:tentative="1">
      <w:start w:val="1"/>
      <w:numFmt w:val="bullet"/>
      <w:lvlText w:val=""/>
      <w:lvlJc w:val="left"/>
      <w:pPr>
        <w:tabs>
          <w:tab w:val="num" w:pos="6111"/>
        </w:tabs>
        <w:ind w:left="6111" w:hanging="360"/>
      </w:pPr>
      <w:rPr>
        <w:rFonts w:ascii="Wingdings" w:hAnsi="Wingdings" w:hint="default"/>
        <w:sz w:val="20"/>
      </w:rPr>
    </w:lvl>
    <w:lvl w:ilvl="7" w:tentative="1">
      <w:start w:val="1"/>
      <w:numFmt w:val="bullet"/>
      <w:lvlText w:val=""/>
      <w:lvlJc w:val="left"/>
      <w:pPr>
        <w:tabs>
          <w:tab w:val="num" w:pos="6831"/>
        </w:tabs>
        <w:ind w:left="6831" w:hanging="360"/>
      </w:pPr>
      <w:rPr>
        <w:rFonts w:ascii="Wingdings" w:hAnsi="Wingdings" w:hint="default"/>
        <w:sz w:val="20"/>
      </w:rPr>
    </w:lvl>
    <w:lvl w:ilvl="8" w:tentative="1">
      <w:start w:val="1"/>
      <w:numFmt w:val="bullet"/>
      <w:lvlText w:val=""/>
      <w:lvlJc w:val="left"/>
      <w:pPr>
        <w:tabs>
          <w:tab w:val="num" w:pos="7551"/>
        </w:tabs>
        <w:ind w:left="7551" w:hanging="360"/>
      </w:pPr>
      <w:rPr>
        <w:rFonts w:ascii="Wingdings" w:hAnsi="Wingdings" w:hint="default"/>
        <w:sz w:val="20"/>
      </w:rPr>
    </w:lvl>
  </w:abstractNum>
  <w:num w:numId="1">
    <w:abstractNumId w:val="12"/>
  </w:num>
  <w:num w:numId="2">
    <w:abstractNumId w:val="26"/>
  </w:num>
  <w:num w:numId="3">
    <w:abstractNumId w:val="7"/>
  </w:num>
  <w:num w:numId="4">
    <w:abstractNumId w:val="14"/>
  </w:num>
  <w:num w:numId="5">
    <w:abstractNumId w:val="18"/>
  </w:num>
  <w:num w:numId="6">
    <w:abstractNumId w:val="20"/>
  </w:num>
  <w:num w:numId="7">
    <w:abstractNumId w:val="8"/>
  </w:num>
  <w:num w:numId="8">
    <w:abstractNumId w:val="2"/>
  </w:num>
  <w:num w:numId="9">
    <w:abstractNumId w:val="28"/>
  </w:num>
  <w:num w:numId="10">
    <w:abstractNumId w:val="9"/>
  </w:num>
  <w:num w:numId="11">
    <w:abstractNumId w:val="21"/>
  </w:num>
  <w:num w:numId="12">
    <w:abstractNumId w:val="0"/>
  </w:num>
  <w:num w:numId="13">
    <w:abstractNumId w:val="13"/>
  </w:num>
  <w:num w:numId="14">
    <w:abstractNumId w:val="27"/>
  </w:num>
  <w:num w:numId="15">
    <w:abstractNumId w:val="23"/>
  </w:num>
  <w:num w:numId="16">
    <w:abstractNumId w:val="16"/>
  </w:num>
  <w:num w:numId="17">
    <w:abstractNumId w:val="19"/>
  </w:num>
  <w:num w:numId="18">
    <w:abstractNumId w:val="10"/>
  </w:num>
  <w:num w:numId="19">
    <w:abstractNumId w:val="4"/>
  </w:num>
  <w:num w:numId="20">
    <w:abstractNumId w:val="11"/>
  </w:num>
  <w:num w:numId="21">
    <w:abstractNumId w:val="17"/>
  </w:num>
  <w:num w:numId="22">
    <w:abstractNumId w:val="22"/>
  </w:num>
  <w:num w:numId="23">
    <w:abstractNumId w:val="3"/>
  </w:num>
  <w:num w:numId="24">
    <w:abstractNumId w:val="5"/>
  </w:num>
  <w:num w:numId="25">
    <w:abstractNumId w:val="15"/>
  </w:num>
  <w:num w:numId="26">
    <w:abstractNumId w:val="1"/>
  </w:num>
  <w:num w:numId="27">
    <w:abstractNumId w:val="24"/>
  </w:num>
  <w:num w:numId="28">
    <w:abstractNumId w:val="6"/>
  </w:num>
  <w:num w:numId="29">
    <w:abstractNumId w:val="25"/>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D88"/>
    <w:rsid w:val="000007CF"/>
    <w:rsid w:val="00001400"/>
    <w:rsid w:val="00002E33"/>
    <w:rsid w:val="0000335F"/>
    <w:rsid w:val="00006021"/>
    <w:rsid w:val="000062C7"/>
    <w:rsid w:val="00010CCA"/>
    <w:rsid w:val="00010EE4"/>
    <w:rsid w:val="00011073"/>
    <w:rsid w:val="00011220"/>
    <w:rsid w:val="00012685"/>
    <w:rsid w:val="00012819"/>
    <w:rsid w:val="0001294A"/>
    <w:rsid w:val="00013276"/>
    <w:rsid w:val="00013AFD"/>
    <w:rsid w:val="00014777"/>
    <w:rsid w:val="000149E5"/>
    <w:rsid w:val="00016098"/>
    <w:rsid w:val="00017AD2"/>
    <w:rsid w:val="00020E17"/>
    <w:rsid w:val="00022E00"/>
    <w:rsid w:val="00023379"/>
    <w:rsid w:val="00024DC7"/>
    <w:rsid w:val="000262E7"/>
    <w:rsid w:val="000308DC"/>
    <w:rsid w:val="000311C9"/>
    <w:rsid w:val="000319EA"/>
    <w:rsid w:val="00031E4B"/>
    <w:rsid w:val="00032E4B"/>
    <w:rsid w:val="00034655"/>
    <w:rsid w:val="00035983"/>
    <w:rsid w:val="00036784"/>
    <w:rsid w:val="000370BD"/>
    <w:rsid w:val="00037F77"/>
    <w:rsid w:val="00041449"/>
    <w:rsid w:val="0004193C"/>
    <w:rsid w:val="00044FEB"/>
    <w:rsid w:val="00047549"/>
    <w:rsid w:val="000500D8"/>
    <w:rsid w:val="00051844"/>
    <w:rsid w:val="0005271E"/>
    <w:rsid w:val="00052849"/>
    <w:rsid w:val="00053483"/>
    <w:rsid w:val="00053A01"/>
    <w:rsid w:val="00053F61"/>
    <w:rsid w:val="00056271"/>
    <w:rsid w:val="00057BEE"/>
    <w:rsid w:val="000613A3"/>
    <w:rsid w:val="00061884"/>
    <w:rsid w:val="00061945"/>
    <w:rsid w:val="000621C6"/>
    <w:rsid w:val="00070727"/>
    <w:rsid w:val="00070918"/>
    <w:rsid w:val="00073B6F"/>
    <w:rsid w:val="0007413F"/>
    <w:rsid w:val="00074648"/>
    <w:rsid w:val="00077098"/>
    <w:rsid w:val="00081170"/>
    <w:rsid w:val="00082836"/>
    <w:rsid w:val="00082C2F"/>
    <w:rsid w:val="00083174"/>
    <w:rsid w:val="00083C2E"/>
    <w:rsid w:val="000844B1"/>
    <w:rsid w:val="0008476B"/>
    <w:rsid w:val="00084974"/>
    <w:rsid w:val="00084D31"/>
    <w:rsid w:val="00085E21"/>
    <w:rsid w:val="000861CD"/>
    <w:rsid w:val="000910CF"/>
    <w:rsid w:val="00091220"/>
    <w:rsid w:val="00091B25"/>
    <w:rsid w:val="00091B2A"/>
    <w:rsid w:val="00092497"/>
    <w:rsid w:val="00094B9C"/>
    <w:rsid w:val="0009618E"/>
    <w:rsid w:val="00096549"/>
    <w:rsid w:val="00096667"/>
    <w:rsid w:val="00096D1B"/>
    <w:rsid w:val="00096D8A"/>
    <w:rsid w:val="00096FDE"/>
    <w:rsid w:val="00096FFB"/>
    <w:rsid w:val="000A070A"/>
    <w:rsid w:val="000A3A5C"/>
    <w:rsid w:val="000A6CDF"/>
    <w:rsid w:val="000A71EB"/>
    <w:rsid w:val="000B2093"/>
    <w:rsid w:val="000B3EF5"/>
    <w:rsid w:val="000B4168"/>
    <w:rsid w:val="000B49C0"/>
    <w:rsid w:val="000B5350"/>
    <w:rsid w:val="000B5531"/>
    <w:rsid w:val="000B5E81"/>
    <w:rsid w:val="000C0ACA"/>
    <w:rsid w:val="000C2D5A"/>
    <w:rsid w:val="000C4C0C"/>
    <w:rsid w:val="000C541A"/>
    <w:rsid w:val="000C5A16"/>
    <w:rsid w:val="000C7618"/>
    <w:rsid w:val="000D0172"/>
    <w:rsid w:val="000D2A4D"/>
    <w:rsid w:val="000D3004"/>
    <w:rsid w:val="000D604F"/>
    <w:rsid w:val="000D6161"/>
    <w:rsid w:val="000D7A08"/>
    <w:rsid w:val="000D7B70"/>
    <w:rsid w:val="000E1C66"/>
    <w:rsid w:val="000E3903"/>
    <w:rsid w:val="000E3BEE"/>
    <w:rsid w:val="000E4B0A"/>
    <w:rsid w:val="000E5DC3"/>
    <w:rsid w:val="000E784F"/>
    <w:rsid w:val="000F0B6A"/>
    <w:rsid w:val="000F37B0"/>
    <w:rsid w:val="000F5FF8"/>
    <w:rsid w:val="000F773F"/>
    <w:rsid w:val="001014CC"/>
    <w:rsid w:val="00101D68"/>
    <w:rsid w:val="00102D10"/>
    <w:rsid w:val="00102D4C"/>
    <w:rsid w:val="00103E26"/>
    <w:rsid w:val="00110AEA"/>
    <w:rsid w:val="00111FAF"/>
    <w:rsid w:val="00113D91"/>
    <w:rsid w:val="00114785"/>
    <w:rsid w:val="00115050"/>
    <w:rsid w:val="00120CC5"/>
    <w:rsid w:val="001225D6"/>
    <w:rsid w:val="001233A4"/>
    <w:rsid w:val="00123CF9"/>
    <w:rsid w:val="001251C0"/>
    <w:rsid w:val="0012792A"/>
    <w:rsid w:val="00127DA2"/>
    <w:rsid w:val="00131CCA"/>
    <w:rsid w:val="0013228C"/>
    <w:rsid w:val="001330C9"/>
    <w:rsid w:val="00137352"/>
    <w:rsid w:val="00141676"/>
    <w:rsid w:val="00141AC3"/>
    <w:rsid w:val="00142275"/>
    <w:rsid w:val="00144736"/>
    <w:rsid w:val="001447D6"/>
    <w:rsid w:val="00145FA5"/>
    <w:rsid w:val="00147978"/>
    <w:rsid w:val="001513BC"/>
    <w:rsid w:val="00152F26"/>
    <w:rsid w:val="001541FC"/>
    <w:rsid w:val="00155415"/>
    <w:rsid w:val="00156350"/>
    <w:rsid w:val="001563A0"/>
    <w:rsid w:val="00156614"/>
    <w:rsid w:val="001573EA"/>
    <w:rsid w:val="001639F5"/>
    <w:rsid w:val="00163F54"/>
    <w:rsid w:val="00164E4C"/>
    <w:rsid w:val="0016515A"/>
    <w:rsid w:val="00170010"/>
    <w:rsid w:val="001717E5"/>
    <w:rsid w:val="00171F12"/>
    <w:rsid w:val="001758D2"/>
    <w:rsid w:val="00176A9D"/>
    <w:rsid w:val="001840FA"/>
    <w:rsid w:val="00184110"/>
    <w:rsid w:val="00184807"/>
    <w:rsid w:val="001860E0"/>
    <w:rsid w:val="001860FD"/>
    <w:rsid w:val="0018667D"/>
    <w:rsid w:val="001866CA"/>
    <w:rsid w:val="00186D99"/>
    <w:rsid w:val="0018757E"/>
    <w:rsid w:val="00190618"/>
    <w:rsid w:val="001915A4"/>
    <w:rsid w:val="00193F6C"/>
    <w:rsid w:val="00194BB5"/>
    <w:rsid w:val="00196CE0"/>
    <w:rsid w:val="001971E8"/>
    <w:rsid w:val="001A0D88"/>
    <w:rsid w:val="001A38D5"/>
    <w:rsid w:val="001B1C2A"/>
    <w:rsid w:val="001B757E"/>
    <w:rsid w:val="001B7892"/>
    <w:rsid w:val="001C26F2"/>
    <w:rsid w:val="001C28A5"/>
    <w:rsid w:val="001C34C9"/>
    <w:rsid w:val="001C47E4"/>
    <w:rsid w:val="001C5901"/>
    <w:rsid w:val="001C6208"/>
    <w:rsid w:val="001C64A5"/>
    <w:rsid w:val="001C6508"/>
    <w:rsid w:val="001C6CB6"/>
    <w:rsid w:val="001D060A"/>
    <w:rsid w:val="001D0674"/>
    <w:rsid w:val="001D0B15"/>
    <w:rsid w:val="001D0BC8"/>
    <w:rsid w:val="001D112D"/>
    <w:rsid w:val="001D11E5"/>
    <w:rsid w:val="001D1248"/>
    <w:rsid w:val="001D1FCF"/>
    <w:rsid w:val="001D216B"/>
    <w:rsid w:val="001D2759"/>
    <w:rsid w:val="001D2C7A"/>
    <w:rsid w:val="001D56F5"/>
    <w:rsid w:val="001D5F4C"/>
    <w:rsid w:val="001D63DC"/>
    <w:rsid w:val="001D6821"/>
    <w:rsid w:val="001D7BD8"/>
    <w:rsid w:val="001E0064"/>
    <w:rsid w:val="001E075B"/>
    <w:rsid w:val="001E1CA8"/>
    <w:rsid w:val="001E4947"/>
    <w:rsid w:val="001E4DDE"/>
    <w:rsid w:val="001F1419"/>
    <w:rsid w:val="001F3266"/>
    <w:rsid w:val="001F44FA"/>
    <w:rsid w:val="001F68BA"/>
    <w:rsid w:val="001F73E2"/>
    <w:rsid w:val="00202781"/>
    <w:rsid w:val="002100C9"/>
    <w:rsid w:val="00210919"/>
    <w:rsid w:val="002146C4"/>
    <w:rsid w:val="00214C98"/>
    <w:rsid w:val="00214D84"/>
    <w:rsid w:val="00220125"/>
    <w:rsid w:val="00222B68"/>
    <w:rsid w:val="00224B4A"/>
    <w:rsid w:val="0022575A"/>
    <w:rsid w:val="00230D72"/>
    <w:rsid w:val="00231649"/>
    <w:rsid w:val="00231F51"/>
    <w:rsid w:val="002344CA"/>
    <w:rsid w:val="002351C6"/>
    <w:rsid w:val="00235584"/>
    <w:rsid w:val="0023677A"/>
    <w:rsid w:val="002369CD"/>
    <w:rsid w:val="00237303"/>
    <w:rsid w:val="00237CAC"/>
    <w:rsid w:val="00240F08"/>
    <w:rsid w:val="00242784"/>
    <w:rsid w:val="00243247"/>
    <w:rsid w:val="00243663"/>
    <w:rsid w:val="00244245"/>
    <w:rsid w:val="00245E38"/>
    <w:rsid w:val="00247340"/>
    <w:rsid w:val="00251CD8"/>
    <w:rsid w:val="00252448"/>
    <w:rsid w:val="002525DD"/>
    <w:rsid w:val="00256910"/>
    <w:rsid w:val="002574B8"/>
    <w:rsid w:val="0025751D"/>
    <w:rsid w:val="00257F23"/>
    <w:rsid w:val="00260030"/>
    <w:rsid w:val="0026127D"/>
    <w:rsid w:val="00262B83"/>
    <w:rsid w:val="00264B0D"/>
    <w:rsid w:val="00264FD4"/>
    <w:rsid w:val="0026513E"/>
    <w:rsid w:val="002660CA"/>
    <w:rsid w:val="00266220"/>
    <w:rsid w:val="00270E2E"/>
    <w:rsid w:val="00271C0A"/>
    <w:rsid w:val="002725B1"/>
    <w:rsid w:val="00272636"/>
    <w:rsid w:val="0027615E"/>
    <w:rsid w:val="002764DA"/>
    <w:rsid w:val="0027693B"/>
    <w:rsid w:val="002805B1"/>
    <w:rsid w:val="00282768"/>
    <w:rsid w:val="00283213"/>
    <w:rsid w:val="00283844"/>
    <w:rsid w:val="00283A68"/>
    <w:rsid w:val="00285108"/>
    <w:rsid w:val="00287185"/>
    <w:rsid w:val="002957DF"/>
    <w:rsid w:val="00296336"/>
    <w:rsid w:val="00296713"/>
    <w:rsid w:val="0029789F"/>
    <w:rsid w:val="002A0CAE"/>
    <w:rsid w:val="002A1737"/>
    <w:rsid w:val="002A278E"/>
    <w:rsid w:val="002A29CB"/>
    <w:rsid w:val="002A2D33"/>
    <w:rsid w:val="002A36A2"/>
    <w:rsid w:val="002A38C7"/>
    <w:rsid w:val="002A5C99"/>
    <w:rsid w:val="002A772B"/>
    <w:rsid w:val="002B0314"/>
    <w:rsid w:val="002B0F19"/>
    <w:rsid w:val="002B16C4"/>
    <w:rsid w:val="002B3508"/>
    <w:rsid w:val="002B39A9"/>
    <w:rsid w:val="002B3BF6"/>
    <w:rsid w:val="002B3D7B"/>
    <w:rsid w:val="002B68AD"/>
    <w:rsid w:val="002B6E86"/>
    <w:rsid w:val="002C03E0"/>
    <w:rsid w:val="002C1804"/>
    <w:rsid w:val="002C47FE"/>
    <w:rsid w:val="002C709B"/>
    <w:rsid w:val="002D0E67"/>
    <w:rsid w:val="002D0E7F"/>
    <w:rsid w:val="002D1A9E"/>
    <w:rsid w:val="002D2DC6"/>
    <w:rsid w:val="002D3528"/>
    <w:rsid w:val="002D4465"/>
    <w:rsid w:val="002D4C24"/>
    <w:rsid w:val="002D5340"/>
    <w:rsid w:val="002E0541"/>
    <w:rsid w:val="002E234E"/>
    <w:rsid w:val="002E317D"/>
    <w:rsid w:val="002E3222"/>
    <w:rsid w:val="002E4702"/>
    <w:rsid w:val="002E511E"/>
    <w:rsid w:val="002F1318"/>
    <w:rsid w:val="002F2120"/>
    <w:rsid w:val="002F24D6"/>
    <w:rsid w:val="002F2A79"/>
    <w:rsid w:val="002F320C"/>
    <w:rsid w:val="002F32E9"/>
    <w:rsid w:val="002F4035"/>
    <w:rsid w:val="002F42EA"/>
    <w:rsid w:val="002F4D08"/>
    <w:rsid w:val="002F50F8"/>
    <w:rsid w:val="002F6B29"/>
    <w:rsid w:val="002F7434"/>
    <w:rsid w:val="002F799B"/>
    <w:rsid w:val="00300207"/>
    <w:rsid w:val="00300DA8"/>
    <w:rsid w:val="003018FB"/>
    <w:rsid w:val="003031A3"/>
    <w:rsid w:val="00305948"/>
    <w:rsid w:val="00305EDB"/>
    <w:rsid w:val="003064CE"/>
    <w:rsid w:val="00307292"/>
    <w:rsid w:val="00307309"/>
    <w:rsid w:val="003145CD"/>
    <w:rsid w:val="00315312"/>
    <w:rsid w:val="00315E5E"/>
    <w:rsid w:val="00317052"/>
    <w:rsid w:val="00317209"/>
    <w:rsid w:val="003202C6"/>
    <w:rsid w:val="003207F4"/>
    <w:rsid w:val="00321E08"/>
    <w:rsid w:val="00324091"/>
    <w:rsid w:val="003258C5"/>
    <w:rsid w:val="003258F4"/>
    <w:rsid w:val="0032616A"/>
    <w:rsid w:val="0032643C"/>
    <w:rsid w:val="00327486"/>
    <w:rsid w:val="003278BE"/>
    <w:rsid w:val="00327911"/>
    <w:rsid w:val="00327946"/>
    <w:rsid w:val="00330446"/>
    <w:rsid w:val="003308B3"/>
    <w:rsid w:val="0033108E"/>
    <w:rsid w:val="00331789"/>
    <w:rsid w:val="003345D8"/>
    <w:rsid w:val="0033478B"/>
    <w:rsid w:val="0033481B"/>
    <w:rsid w:val="00335058"/>
    <w:rsid w:val="003361FF"/>
    <w:rsid w:val="003375AE"/>
    <w:rsid w:val="00340190"/>
    <w:rsid w:val="00340D33"/>
    <w:rsid w:val="00340E64"/>
    <w:rsid w:val="0034218D"/>
    <w:rsid w:val="0034369C"/>
    <w:rsid w:val="003440D2"/>
    <w:rsid w:val="00344236"/>
    <w:rsid w:val="00345188"/>
    <w:rsid w:val="00346B10"/>
    <w:rsid w:val="00347338"/>
    <w:rsid w:val="00347F41"/>
    <w:rsid w:val="00352641"/>
    <w:rsid w:val="00352AE9"/>
    <w:rsid w:val="00357105"/>
    <w:rsid w:val="00357E9C"/>
    <w:rsid w:val="00360584"/>
    <w:rsid w:val="00362EC1"/>
    <w:rsid w:val="00363C48"/>
    <w:rsid w:val="00363D4B"/>
    <w:rsid w:val="00364560"/>
    <w:rsid w:val="0036508E"/>
    <w:rsid w:val="00367E42"/>
    <w:rsid w:val="00367EEF"/>
    <w:rsid w:val="00370446"/>
    <w:rsid w:val="00370F48"/>
    <w:rsid w:val="0037144B"/>
    <w:rsid w:val="003726AD"/>
    <w:rsid w:val="00375219"/>
    <w:rsid w:val="00375297"/>
    <w:rsid w:val="00375D0E"/>
    <w:rsid w:val="00377138"/>
    <w:rsid w:val="00380FB1"/>
    <w:rsid w:val="00382A11"/>
    <w:rsid w:val="00384332"/>
    <w:rsid w:val="00386095"/>
    <w:rsid w:val="003876C7"/>
    <w:rsid w:val="00387CD8"/>
    <w:rsid w:val="00391624"/>
    <w:rsid w:val="00392E62"/>
    <w:rsid w:val="00395B2F"/>
    <w:rsid w:val="0039644C"/>
    <w:rsid w:val="0039692C"/>
    <w:rsid w:val="003A67B0"/>
    <w:rsid w:val="003A7466"/>
    <w:rsid w:val="003B0173"/>
    <w:rsid w:val="003B05B9"/>
    <w:rsid w:val="003B3177"/>
    <w:rsid w:val="003B52D3"/>
    <w:rsid w:val="003B5A41"/>
    <w:rsid w:val="003B70C5"/>
    <w:rsid w:val="003C23E8"/>
    <w:rsid w:val="003C268C"/>
    <w:rsid w:val="003C43F9"/>
    <w:rsid w:val="003C474C"/>
    <w:rsid w:val="003C4A20"/>
    <w:rsid w:val="003C57C6"/>
    <w:rsid w:val="003C62D3"/>
    <w:rsid w:val="003D0FCC"/>
    <w:rsid w:val="003D5378"/>
    <w:rsid w:val="003D5FCF"/>
    <w:rsid w:val="003D7063"/>
    <w:rsid w:val="003D74CD"/>
    <w:rsid w:val="003D74F3"/>
    <w:rsid w:val="003D79A3"/>
    <w:rsid w:val="003E0328"/>
    <w:rsid w:val="003E0C94"/>
    <w:rsid w:val="003E19F2"/>
    <w:rsid w:val="003E2BD5"/>
    <w:rsid w:val="003E4E45"/>
    <w:rsid w:val="003E5D8B"/>
    <w:rsid w:val="003E60C4"/>
    <w:rsid w:val="003F00C4"/>
    <w:rsid w:val="003F14CC"/>
    <w:rsid w:val="003F2D98"/>
    <w:rsid w:val="003F2E84"/>
    <w:rsid w:val="003F438A"/>
    <w:rsid w:val="003F57C0"/>
    <w:rsid w:val="003F58FC"/>
    <w:rsid w:val="003F647C"/>
    <w:rsid w:val="0040006C"/>
    <w:rsid w:val="00400D3E"/>
    <w:rsid w:val="00401797"/>
    <w:rsid w:val="00401949"/>
    <w:rsid w:val="00402C06"/>
    <w:rsid w:val="0040356C"/>
    <w:rsid w:val="004052B2"/>
    <w:rsid w:val="004108D2"/>
    <w:rsid w:val="00411A20"/>
    <w:rsid w:val="0041313A"/>
    <w:rsid w:val="00413EFC"/>
    <w:rsid w:val="004144E5"/>
    <w:rsid w:val="004160EE"/>
    <w:rsid w:val="00416729"/>
    <w:rsid w:val="00420728"/>
    <w:rsid w:val="00420825"/>
    <w:rsid w:val="00420BC3"/>
    <w:rsid w:val="00420EAC"/>
    <w:rsid w:val="00422FD4"/>
    <w:rsid w:val="0042489C"/>
    <w:rsid w:val="00431113"/>
    <w:rsid w:val="00433E2C"/>
    <w:rsid w:val="0043503C"/>
    <w:rsid w:val="00435D4D"/>
    <w:rsid w:val="00436E33"/>
    <w:rsid w:val="00437EF6"/>
    <w:rsid w:val="00440034"/>
    <w:rsid w:val="00440BDE"/>
    <w:rsid w:val="00441D8A"/>
    <w:rsid w:val="004422F1"/>
    <w:rsid w:val="00444666"/>
    <w:rsid w:val="00444B8B"/>
    <w:rsid w:val="0044526B"/>
    <w:rsid w:val="00450E05"/>
    <w:rsid w:val="004514E2"/>
    <w:rsid w:val="00451DCD"/>
    <w:rsid w:val="00454735"/>
    <w:rsid w:val="004549D5"/>
    <w:rsid w:val="00455641"/>
    <w:rsid w:val="00455898"/>
    <w:rsid w:val="004568EB"/>
    <w:rsid w:val="00456BC6"/>
    <w:rsid w:val="00460483"/>
    <w:rsid w:val="00461181"/>
    <w:rsid w:val="004625B1"/>
    <w:rsid w:val="004627A7"/>
    <w:rsid w:val="00462974"/>
    <w:rsid w:val="0046455A"/>
    <w:rsid w:val="00464B52"/>
    <w:rsid w:val="004658CA"/>
    <w:rsid w:val="0046681B"/>
    <w:rsid w:val="00471463"/>
    <w:rsid w:val="004719B0"/>
    <w:rsid w:val="00471B5B"/>
    <w:rsid w:val="00472AB8"/>
    <w:rsid w:val="00473B3A"/>
    <w:rsid w:val="00476FF6"/>
    <w:rsid w:val="0048103F"/>
    <w:rsid w:val="004820F4"/>
    <w:rsid w:val="0048377D"/>
    <w:rsid w:val="00483B80"/>
    <w:rsid w:val="00485693"/>
    <w:rsid w:val="004875BA"/>
    <w:rsid w:val="00487F0F"/>
    <w:rsid w:val="00490564"/>
    <w:rsid w:val="00490715"/>
    <w:rsid w:val="00493836"/>
    <w:rsid w:val="00495F87"/>
    <w:rsid w:val="004977D1"/>
    <w:rsid w:val="004A1819"/>
    <w:rsid w:val="004A1998"/>
    <w:rsid w:val="004A2603"/>
    <w:rsid w:val="004A4105"/>
    <w:rsid w:val="004A4BFA"/>
    <w:rsid w:val="004A5263"/>
    <w:rsid w:val="004A601F"/>
    <w:rsid w:val="004A7688"/>
    <w:rsid w:val="004B06E1"/>
    <w:rsid w:val="004B150B"/>
    <w:rsid w:val="004B3B3C"/>
    <w:rsid w:val="004B4B51"/>
    <w:rsid w:val="004B5B7F"/>
    <w:rsid w:val="004B5E24"/>
    <w:rsid w:val="004B6527"/>
    <w:rsid w:val="004C0EA1"/>
    <w:rsid w:val="004C114A"/>
    <w:rsid w:val="004C32E4"/>
    <w:rsid w:val="004C418E"/>
    <w:rsid w:val="004C549D"/>
    <w:rsid w:val="004C736D"/>
    <w:rsid w:val="004D0611"/>
    <w:rsid w:val="004D1C4A"/>
    <w:rsid w:val="004D1EDA"/>
    <w:rsid w:val="004D27FE"/>
    <w:rsid w:val="004D2A71"/>
    <w:rsid w:val="004D3770"/>
    <w:rsid w:val="004D44D5"/>
    <w:rsid w:val="004D71BD"/>
    <w:rsid w:val="004E0395"/>
    <w:rsid w:val="004E2D3A"/>
    <w:rsid w:val="004E2DDC"/>
    <w:rsid w:val="004E3125"/>
    <w:rsid w:val="004E40B8"/>
    <w:rsid w:val="004E4992"/>
    <w:rsid w:val="004E5097"/>
    <w:rsid w:val="004F1C5A"/>
    <w:rsid w:val="00500E77"/>
    <w:rsid w:val="00503BBF"/>
    <w:rsid w:val="00504815"/>
    <w:rsid w:val="00504A6D"/>
    <w:rsid w:val="00507104"/>
    <w:rsid w:val="00507C88"/>
    <w:rsid w:val="00511481"/>
    <w:rsid w:val="00513BFE"/>
    <w:rsid w:val="00514FFC"/>
    <w:rsid w:val="00515C17"/>
    <w:rsid w:val="0051733C"/>
    <w:rsid w:val="00517C84"/>
    <w:rsid w:val="00520E7E"/>
    <w:rsid w:val="00520F63"/>
    <w:rsid w:val="005262DA"/>
    <w:rsid w:val="00526CA5"/>
    <w:rsid w:val="00526EF5"/>
    <w:rsid w:val="00527563"/>
    <w:rsid w:val="00527E65"/>
    <w:rsid w:val="00530350"/>
    <w:rsid w:val="0053102F"/>
    <w:rsid w:val="005325A1"/>
    <w:rsid w:val="00532C86"/>
    <w:rsid w:val="005336E5"/>
    <w:rsid w:val="005339E2"/>
    <w:rsid w:val="00535201"/>
    <w:rsid w:val="00536145"/>
    <w:rsid w:val="005374F4"/>
    <w:rsid w:val="00537813"/>
    <w:rsid w:val="00540BCE"/>
    <w:rsid w:val="00540F08"/>
    <w:rsid w:val="005437DC"/>
    <w:rsid w:val="00543F4B"/>
    <w:rsid w:val="00545066"/>
    <w:rsid w:val="0054737C"/>
    <w:rsid w:val="00547519"/>
    <w:rsid w:val="005504D8"/>
    <w:rsid w:val="00551F06"/>
    <w:rsid w:val="00555A41"/>
    <w:rsid w:val="005574EB"/>
    <w:rsid w:val="00562739"/>
    <w:rsid w:val="0056462D"/>
    <w:rsid w:val="0056495E"/>
    <w:rsid w:val="0056567F"/>
    <w:rsid w:val="00565C55"/>
    <w:rsid w:val="00567490"/>
    <w:rsid w:val="00567B87"/>
    <w:rsid w:val="005711F9"/>
    <w:rsid w:val="00571F5E"/>
    <w:rsid w:val="0057379E"/>
    <w:rsid w:val="00573FBE"/>
    <w:rsid w:val="005740D9"/>
    <w:rsid w:val="00574431"/>
    <w:rsid w:val="00581361"/>
    <w:rsid w:val="005817E0"/>
    <w:rsid w:val="00581A36"/>
    <w:rsid w:val="00582733"/>
    <w:rsid w:val="00582F49"/>
    <w:rsid w:val="00584A33"/>
    <w:rsid w:val="00585631"/>
    <w:rsid w:val="005861E9"/>
    <w:rsid w:val="0058629B"/>
    <w:rsid w:val="005873FA"/>
    <w:rsid w:val="00587DB8"/>
    <w:rsid w:val="0059021C"/>
    <w:rsid w:val="0059041F"/>
    <w:rsid w:val="00590DA2"/>
    <w:rsid w:val="005913CE"/>
    <w:rsid w:val="00591BC4"/>
    <w:rsid w:val="0059337D"/>
    <w:rsid w:val="00593BC4"/>
    <w:rsid w:val="00593EB4"/>
    <w:rsid w:val="0059441C"/>
    <w:rsid w:val="00594E48"/>
    <w:rsid w:val="00594F17"/>
    <w:rsid w:val="005A00FE"/>
    <w:rsid w:val="005A1A50"/>
    <w:rsid w:val="005A271A"/>
    <w:rsid w:val="005A275D"/>
    <w:rsid w:val="005A3A00"/>
    <w:rsid w:val="005A4ABD"/>
    <w:rsid w:val="005A60DB"/>
    <w:rsid w:val="005A629E"/>
    <w:rsid w:val="005A70CD"/>
    <w:rsid w:val="005A79CB"/>
    <w:rsid w:val="005A7C03"/>
    <w:rsid w:val="005B110C"/>
    <w:rsid w:val="005B179C"/>
    <w:rsid w:val="005B2179"/>
    <w:rsid w:val="005B2458"/>
    <w:rsid w:val="005B370F"/>
    <w:rsid w:val="005B63D8"/>
    <w:rsid w:val="005B644F"/>
    <w:rsid w:val="005B72AE"/>
    <w:rsid w:val="005B72E4"/>
    <w:rsid w:val="005C0B8C"/>
    <w:rsid w:val="005C0DAE"/>
    <w:rsid w:val="005C122C"/>
    <w:rsid w:val="005C1746"/>
    <w:rsid w:val="005C1ED4"/>
    <w:rsid w:val="005C5086"/>
    <w:rsid w:val="005C6672"/>
    <w:rsid w:val="005D03FB"/>
    <w:rsid w:val="005D09EF"/>
    <w:rsid w:val="005D2718"/>
    <w:rsid w:val="005D3C34"/>
    <w:rsid w:val="005E03C3"/>
    <w:rsid w:val="005E0D81"/>
    <w:rsid w:val="005E20A0"/>
    <w:rsid w:val="005E2511"/>
    <w:rsid w:val="005E403B"/>
    <w:rsid w:val="005E4C66"/>
    <w:rsid w:val="005E64FD"/>
    <w:rsid w:val="005E7070"/>
    <w:rsid w:val="005E71DE"/>
    <w:rsid w:val="005E7A6F"/>
    <w:rsid w:val="005F5528"/>
    <w:rsid w:val="005F6534"/>
    <w:rsid w:val="005F6913"/>
    <w:rsid w:val="00601026"/>
    <w:rsid w:val="00601542"/>
    <w:rsid w:val="00602E93"/>
    <w:rsid w:val="00604CB8"/>
    <w:rsid w:val="00604D76"/>
    <w:rsid w:val="00605E1B"/>
    <w:rsid w:val="00605F00"/>
    <w:rsid w:val="0060611E"/>
    <w:rsid w:val="0060668E"/>
    <w:rsid w:val="00606F96"/>
    <w:rsid w:val="00607E1B"/>
    <w:rsid w:val="00611401"/>
    <w:rsid w:val="00612A79"/>
    <w:rsid w:val="00613404"/>
    <w:rsid w:val="00614769"/>
    <w:rsid w:val="00615807"/>
    <w:rsid w:val="00615AC1"/>
    <w:rsid w:val="0061799A"/>
    <w:rsid w:val="00617E2D"/>
    <w:rsid w:val="00620078"/>
    <w:rsid w:val="00620BAF"/>
    <w:rsid w:val="00621B97"/>
    <w:rsid w:val="00622424"/>
    <w:rsid w:val="00622515"/>
    <w:rsid w:val="006227C0"/>
    <w:rsid w:val="00623A9F"/>
    <w:rsid w:val="006253FD"/>
    <w:rsid w:val="00626A84"/>
    <w:rsid w:val="0063139D"/>
    <w:rsid w:val="00632FC3"/>
    <w:rsid w:val="00633570"/>
    <w:rsid w:val="00634DF3"/>
    <w:rsid w:val="00636A75"/>
    <w:rsid w:val="006378B2"/>
    <w:rsid w:val="0064064A"/>
    <w:rsid w:val="00640C23"/>
    <w:rsid w:val="006416FB"/>
    <w:rsid w:val="00641D5D"/>
    <w:rsid w:val="00643203"/>
    <w:rsid w:val="00644F35"/>
    <w:rsid w:val="00646B44"/>
    <w:rsid w:val="0065084B"/>
    <w:rsid w:val="00652AE7"/>
    <w:rsid w:val="00656F7A"/>
    <w:rsid w:val="00657B21"/>
    <w:rsid w:val="006602B3"/>
    <w:rsid w:val="006605CE"/>
    <w:rsid w:val="00660E47"/>
    <w:rsid w:val="00661338"/>
    <w:rsid w:val="00661A57"/>
    <w:rsid w:val="00662220"/>
    <w:rsid w:val="0066245D"/>
    <w:rsid w:val="00662F6B"/>
    <w:rsid w:val="006632EF"/>
    <w:rsid w:val="00664C3E"/>
    <w:rsid w:val="0066563D"/>
    <w:rsid w:val="00667B37"/>
    <w:rsid w:val="006716C7"/>
    <w:rsid w:val="0067182A"/>
    <w:rsid w:val="0067430F"/>
    <w:rsid w:val="00675410"/>
    <w:rsid w:val="006779D1"/>
    <w:rsid w:val="00677ABC"/>
    <w:rsid w:val="006805DE"/>
    <w:rsid w:val="0068319A"/>
    <w:rsid w:val="0068385B"/>
    <w:rsid w:val="00683E89"/>
    <w:rsid w:val="00690DCD"/>
    <w:rsid w:val="006943A4"/>
    <w:rsid w:val="006956BD"/>
    <w:rsid w:val="00696925"/>
    <w:rsid w:val="0069785E"/>
    <w:rsid w:val="00697A43"/>
    <w:rsid w:val="006A1361"/>
    <w:rsid w:val="006A4941"/>
    <w:rsid w:val="006A4BF1"/>
    <w:rsid w:val="006A528A"/>
    <w:rsid w:val="006A5440"/>
    <w:rsid w:val="006A5903"/>
    <w:rsid w:val="006A7F88"/>
    <w:rsid w:val="006B0CC0"/>
    <w:rsid w:val="006B1500"/>
    <w:rsid w:val="006B17F5"/>
    <w:rsid w:val="006B2521"/>
    <w:rsid w:val="006B297C"/>
    <w:rsid w:val="006B2E64"/>
    <w:rsid w:val="006B3244"/>
    <w:rsid w:val="006B3781"/>
    <w:rsid w:val="006B389A"/>
    <w:rsid w:val="006B5C74"/>
    <w:rsid w:val="006B65BB"/>
    <w:rsid w:val="006B6E6C"/>
    <w:rsid w:val="006C198E"/>
    <w:rsid w:val="006C1E62"/>
    <w:rsid w:val="006C357E"/>
    <w:rsid w:val="006C491B"/>
    <w:rsid w:val="006C6A6F"/>
    <w:rsid w:val="006C7822"/>
    <w:rsid w:val="006D340B"/>
    <w:rsid w:val="006D4529"/>
    <w:rsid w:val="006D4D34"/>
    <w:rsid w:val="006D5D97"/>
    <w:rsid w:val="006D6286"/>
    <w:rsid w:val="006E0262"/>
    <w:rsid w:val="006E6915"/>
    <w:rsid w:val="006E7023"/>
    <w:rsid w:val="006F0103"/>
    <w:rsid w:val="006F2FB2"/>
    <w:rsid w:val="006F3113"/>
    <w:rsid w:val="006F37D1"/>
    <w:rsid w:val="006F616D"/>
    <w:rsid w:val="006F79BD"/>
    <w:rsid w:val="0070028F"/>
    <w:rsid w:val="00701E52"/>
    <w:rsid w:val="00701FBA"/>
    <w:rsid w:val="00704A59"/>
    <w:rsid w:val="00705904"/>
    <w:rsid w:val="00705DD8"/>
    <w:rsid w:val="00706B84"/>
    <w:rsid w:val="007079B1"/>
    <w:rsid w:val="00707C9A"/>
    <w:rsid w:val="0071106B"/>
    <w:rsid w:val="007117CA"/>
    <w:rsid w:val="00712FFD"/>
    <w:rsid w:val="00714C12"/>
    <w:rsid w:val="00716B2A"/>
    <w:rsid w:val="00716DCA"/>
    <w:rsid w:val="00717C26"/>
    <w:rsid w:val="00720DD1"/>
    <w:rsid w:val="00721584"/>
    <w:rsid w:val="00722864"/>
    <w:rsid w:val="007232B0"/>
    <w:rsid w:val="00723DA6"/>
    <w:rsid w:val="0072688F"/>
    <w:rsid w:val="00727307"/>
    <w:rsid w:val="00727D61"/>
    <w:rsid w:val="00730E42"/>
    <w:rsid w:val="00731A59"/>
    <w:rsid w:val="00735D44"/>
    <w:rsid w:val="007372C1"/>
    <w:rsid w:val="007426C8"/>
    <w:rsid w:val="00743DF1"/>
    <w:rsid w:val="00745790"/>
    <w:rsid w:val="0074675E"/>
    <w:rsid w:val="00747F52"/>
    <w:rsid w:val="007501AC"/>
    <w:rsid w:val="007502C8"/>
    <w:rsid w:val="00750FD9"/>
    <w:rsid w:val="00750FF7"/>
    <w:rsid w:val="0075161B"/>
    <w:rsid w:val="007532A4"/>
    <w:rsid w:val="007538C6"/>
    <w:rsid w:val="0075397C"/>
    <w:rsid w:val="00753C57"/>
    <w:rsid w:val="007540F9"/>
    <w:rsid w:val="00754AC3"/>
    <w:rsid w:val="00757B9E"/>
    <w:rsid w:val="00760C9E"/>
    <w:rsid w:val="0076156B"/>
    <w:rsid w:val="00762AF8"/>
    <w:rsid w:val="007651D1"/>
    <w:rsid w:val="007715AD"/>
    <w:rsid w:val="00771FFB"/>
    <w:rsid w:val="00774DA5"/>
    <w:rsid w:val="00775F3A"/>
    <w:rsid w:val="00776AA5"/>
    <w:rsid w:val="00777A5E"/>
    <w:rsid w:val="007805A4"/>
    <w:rsid w:val="00780A78"/>
    <w:rsid w:val="00782466"/>
    <w:rsid w:val="0078347C"/>
    <w:rsid w:val="00783CE4"/>
    <w:rsid w:val="007869B9"/>
    <w:rsid w:val="00790146"/>
    <w:rsid w:val="00790ABD"/>
    <w:rsid w:val="00790E68"/>
    <w:rsid w:val="007949E4"/>
    <w:rsid w:val="007A245B"/>
    <w:rsid w:val="007A2576"/>
    <w:rsid w:val="007A2D77"/>
    <w:rsid w:val="007A3AFA"/>
    <w:rsid w:val="007A4E20"/>
    <w:rsid w:val="007A50EC"/>
    <w:rsid w:val="007A69C4"/>
    <w:rsid w:val="007A70F4"/>
    <w:rsid w:val="007A7265"/>
    <w:rsid w:val="007B0108"/>
    <w:rsid w:val="007B11E4"/>
    <w:rsid w:val="007B1664"/>
    <w:rsid w:val="007B2C3B"/>
    <w:rsid w:val="007B37E1"/>
    <w:rsid w:val="007B3853"/>
    <w:rsid w:val="007B399A"/>
    <w:rsid w:val="007B405E"/>
    <w:rsid w:val="007B46B9"/>
    <w:rsid w:val="007B52A3"/>
    <w:rsid w:val="007C1345"/>
    <w:rsid w:val="007C2595"/>
    <w:rsid w:val="007C60B9"/>
    <w:rsid w:val="007C68DD"/>
    <w:rsid w:val="007C7B21"/>
    <w:rsid w:val="007D03D3"/>
    <w:rsid w:val="007D0A70"/>
    <w:rsid w:val="007D0E17"/>
    <w:rsid w:val="007D1A7C"/>
    <w:rsid w:val="007D6CE4"/>
    <w:rsid w:val="007E101C"/>
    <w:rsid w:val="007E14A3"/>
    <w:rsid w:val="007E1D81"/>
    <w:rsid w:val="007E26F8"/>
    <w:rsid w:val="007E3A12"/>
    <w:rsid w:val="007E4933"/>
    <w:rsid w:val="007E4BE3"/>
    <w:rsid w:val="007E6311"/>
    <w:rsid w:val="007E6B55"/>
    <w:rsid w:val="007E7634"/>
    <w:rsid w:val="007F0C3D"/>
    <w:rsid w:val="007F2B0B"/>
    <w:rsid w:val="007F2D9B"/>
    <w:rsid w:val="007F3504"/>
    <w:rsid w:val="007F387F"/>
    <w:rsid w:val="007F5019"/>
    <w:rsid w:val="007F5313"/>
    <w:rsid w:val="007F574B"/>
    <w:rsid w:val="008011FB"/>
    <w:rsid w:val="00801A77"/>
    <w:rsid w:val="008034A5"/>
    <w:rsid w:val="00805D08"/>
    <w:rsid w:val="00806F17"/>
    <w:rsid w:val="0081048F"/>
    <w:rsid w:val="00810E2F"/>
    <w:rsid w:val="00811D27"/>
    <w:rsid w:val="00812C11"/>
    <w:rsid w:val="00816414"/>
    <w:rsid w:val="0082090F"/>
    <w:rsid w:val="00820F43"/>
    <w:rsid w:val="00823524"/>
    <w:rsid w:val="00824308"/>
    <w:rsid w:val="00824CEA"/>
    <w:rsid w:val="00825044"/>
    <w:rsid w:val="008251E4"/>
    <w:rsid w:val="00825859"/>
    <w:rsid w:val="008261FB"/>
    <w:rsid w:val="00826313"/>
    <w:rsid w:val="0082765D"/>
    <w:rsid w:val="00830758"/>
    <w:rsid w:val="00832BB7"/>
    <w:rsid w:val="00833627"/>
    <w:rsid w:val="008340F3"/>
    <w:rsid w:val="00835FA6"/>
    <w:rsid w:val="00836C9B"/>
    <w:rsid w:val="00837A17"/>
    <w:rsid w:val="00840CBB"/>
    <w:rsid w:val="00841C91"/>
    <w:rsid w:val="00842BFE"/>
    <w:rsid w:val="008439E2"/>
    <w:rsid w:val="0084654A"/>
    <w:rsid w:val="00847034"/>
    <w:rsid w:val="00851616"/>
    <w:rsid w:val="0085189A"/>
    <w:rsid w:val="008520AB"/>
    <w:rsid w:val="0085218B"/>
    <w:rsid w:val="0085297B"/>
    <w:rsid w:val="00852BB7"/>
    <w:rsid w:val="00854BA0"/>
    <w:rsid w:val="00855633"/>
    <w:rsid w:val="008564D5"/>
    <w:rsid w:val="00860B26"/>
    <w:rsid w:val="00860DB5"/>
    <w:rsid w:val="00861D0F"/>
    <w:rsid w:val="00862015"/>
    <w:rsid w:val="008633FD"/>
    <w:rsid w:val="008641A3"/>
    <w:rsid w:val="00866531"/>
    <w:rsid w:val="0087087D"/>
    <w:rsid w:val="00871B69"/>
    <w:rsid w:val="0087201D"/>
    <w:rsid w:val="0087390F"/>
    <w:rsid w:val="00875023"/>
    <w:rsid w:val="00876997"/>
    <w:rsid w:val="00876D34"/>
    <w:rsid w:val="008803D0"/>
    <w:rsid w:val="0088362A"/>
    <w:rsid w:val="00884E0B"/>
    <w:rsid w:val="008853D4"/>
    <w:rsid w:val="008859DC"/>
    <w:rsid w:val="00890B4B"/>
    <w:rsid w:val="00890CF3"/>
    <w:rsid w:val="0089149C"/>
    <w:rsid w:val="00895F71"/>
    <w:rsid w:val="00896745"/>
    <w:rsid w:val="00896888"/>
    <w:rsid w:val="00897A91"/>
    <w:rsid w:val="00897DAA"/>
    <w:rsid w:val="008A09C2"/>
    <w:rsid w:val="008A0EEE"/>
    <w:rsid w:val="008A1C48"/>
    <w:rsid w:val="008A1D0C"/>
    <w:rsid w:val="008A4ECC"/>
    <w:rsid w:val="008B04A5"/>
    <w:rsid w:val="008B07F3"/>
    <w:rsid w:val="008B2A1E"/>
    <w:rsid w:val="008B3262"/>
    <w:rsid w:val="008B3CA1"/>
    <w:rsid w:val="008B4018"/>
    <w:rsid w:val="008B4213"/>
    <w:rsid w:val="008C1741"/>
    <w:rsid w:val="008C1847"/>
    <w:rsid w:val="008C43BD"/>
    <w:rsid w:val="008C6553"/>
    <w:rsid w:val="008C6A0B"/>
    <w:rsid w:val="008D1A86"/>
    <w:rsid w:val="008D3D6C"/>
    <w:rsid w:val="008D412B"/>
    <w:rsid w:val="008D531F"/>
    <w:rsid w:val="008D5593"/>
    <w:rsid w:val="008D66BB"/>
    <w:rsid w:val="008D6ABD"/>
    <w:rsid w:val="008D7786"/>
    <w:rsid w:val="008E0F58"/>
    <w:rsid w:val="008E2317"/>
    <w:rsid w:val="008E4BA2"/>
    <w:rsid w:val="008E5FDA"/>
    <w:rsid w:val="008F03C9"/>
    <w:rsid w:val="008F25E9"/>
    <w:rsid w:val="008F317E"/>
    <w:rsid w:val="008F31A9"/>
    <w:rsid w:val="008F5819"/>
    <w:rsid w:val="008F5D88"/>
    <w:rsid w:val="008F60CD"/>
    <w:rsid w:val="008F63B4"/>
    <w:rsid w:val="008F72A3"/>
    <w:rsid w:val="00900398"/>
    <w:rsid w:val="00902D86"/>
    <w:rsid w:val="009051DE"/>
    <w:rsid w:val="0090527F"/>
    <w:rsid w:val="00905B32"/>
    <w:rsid w:val="0090610B"/>
    <w:rsid w:val="009071DD"/>
    <w:rsid w:val="00912375"/>
    <w:rsid w:val="00913BCB"/>
    <w:rsid w:val="00921155"/>
    <w:rsid w:val="00922C98"/>
    <w:rsid w:val="009237EE"/>
    <w:rsid w:val="00924941"/>
    <w:rsid w:val="009250D4"/>
    <w:rsid w:val="00925DA0"/>
    <w:rsid w:val="00926F23"/>
    <w:rsid w:val="00927114"/>
    <w:rsid w:val="00927864"/>
    <w:rsid w:val="0092790B"/>
    <w:rsid w:val="00927F26"/>
    <w:rsid w:val="0093249F"/>
    <w:rsid w:val="0093769D"/>
    <w:rsid w:val="00940934"/>
    <w:rsid w:val="009417EC"/>
    <w:rsid w:val="00941BB9"/>
    <w:rsid w:val="009421FB"/>
    <w:rsid w:val="00942C5A"/>
    <w:rsid w:val="0094307A"/>
    <w:rsid w:val="009433F6"/>
    <w:rsid w:val="00944278"/>
    <w:rsid w:val="00944D82"/>
    <w:rsid w:val="00944F84"/>
    <w:rsid w:val="00945B38"/>
    <w:rsid w:val="00946E9A"/>
    <w:rsid w:val="0094707C"/>
    <w:rsid w:val="009475D7"/>
    <w:rsid w:val="009506CD"/>
    <w:rsid w:val="00950DB6"/>
    <w:rsid w:val="009526F2"/>
    <w:rsid w:val="009535AA"/>
    <w:rsid w:val="00954398"/>
    <w:rsid w:val="00954668"/>
    <w:rsid w:val="009554DE"/>
    <w:rsid w:val="00955ACE"/>
    <w:rsid w:val="009578BC"/>
    <w:rsid w:val="00962630"/>
    <w:rsid w:val="00963055"/>
    <w:rsid w:val="00963738"/>
    <w:rsid w:val="00964CC1"/>
    <w:rsid w:val="009666FD"/>
    <w:rsid w:val="009674C6"/>
    <w:rsid w:val="00970812"/>
    <w:rsid w:val="00970DA2"/>
    <w:rsid w:val="0097119E"/>
    <w:rsid w:val="00971A47"/>
    <w:rsid w:val="00971CD8"/>
    <w:rsid w:val="0097288B"/>
    <w:rsid w:val="00972E5C"/>
    <w:rsid w:val="0097427F"/>
    <w:rsid w:val="009756AF"/>
    <w:rsid w:val="009756F8"/>
    <w:rsid w:val="009767C4"/>
    <w:rsid w:val="00977307"/>
    <w:rsid w:val="009802E9"/>
    <w:rsid w:val="00980C76"/>
    <w:rsid w:val="00980F4C"/>
    <w:rsid w:val="00981D3E"/>
    <w:rsid w:val="00983DCD"/>
    <w:rsid w:val="0098715F"/>
    <w:rsid w:val="00993CA5"/>
    <w:rsid w:val="00994315"/>
    <w:rsid w:val="00994B48"/>
    <w:rsid w:val="009953D3"/>
    <w:rsid w:val="009968D7"/>
    <w:rsid w:val="009975B2"/>
    <w:rsid w:val="00997B1C"/>
    <w:rsid w:val="009A1DE8"/>
    <w:rsid w:val="009A32AD"/>
    <w:rsid w:val="009A49C1"/>
    <w:rsid w:val="009A626B"/>
    <w:rsid w:val="009A6F3C"/>
    <w:rsid w:val="009A704D"/>
    <w:rsid w:val="009A7F40"/>
    <w:rsid w:val="009B4D72"/>
    <w:rsid w:val="009B5CF6"/>
    <w:rsid w:val="009B7A34"/>
    <w:rsid w:val="009C2B62"/>
    <w:rsid w:val="009C3924"/>
    <w:rsid w:val="009C52C7"/>
    <w:rsid w:val="009D06E4"/>
    <w:rsid w:val="009D160E"/>
    <w:rsid w:val="009D1837"/>
    <w:rsid w:val="009D4CBA"/>
    <w:rsid w:val="009E126A"/>
    <w:rsid w:val="009E154C"/>
    <w:rsid w:val="009E2B25"/>
    <w:rsid w:val="009E4BC1"/>
    <w:rsid w:val="009E61E0"/>
    <w:rsid w:val="009F06F7"/>
    <w:rsid w:val="009F24A6"/>
    <w:rsid w:val="009F2843"/>
    <w:rsid w:val="009F38B6"/>
    <w:rsid w:val="009F3BFA"/>
    <w:rsid w:val="009F3FD8"/>
    <w:rsid w:val="009F5234"/>
    <w:rsid w:val="009F693C"/>
    <w:rsid w:val="009F6B55"/>
    <w:rsid w:val="00A00919"/>
    <w:rsid w:val="00A035E8"/>
    <w:rsid w:val="00A03619"/>
    <w:rsid w:val="00A04987"/>
    <w:rsid w:val="00A053DC"/>
    <w:rsid w:val="00A06FC3"/>
    <w:rsid w:val="00A117CA"/>
    <w:rsid w:val="00A13A7D"/>
    <w:rsid w:val="00A140E1"/>
    <w:rsid w:val="00A156A6"/>
    <w:rsid w:val="00A15F64"/>
    <w:rsid w:val="00A17C9B"/>
    <w:rsid w:val="00A22787"/>
    <w:rsid w:val="00A2345A"/>
    <w:rsid w:val="00A238CD"/>
    <w:rsid w:val="00A23A7C"/>
    <w:rsid w:val="00A25F3B"/>
    <w:rsid w:val="00A2651C"/>
    <w:rsid w:val="00A26F88"/>
    <w:rsid w:val="00A30DFF"/>
    <w:rsid w:val="00A30F94"/>
    <w:rsid w:val="00A3123E"/>
    <w:rsid w:val="00A32D3C"/>
    <w:rsid w:val="00A32DAA"/>
    <w:rsid w:val="00A3462C"/>
    <w:rsid w:val="00A369AE"/>
    <w:rsid w:val="00A40CA3"/>
    <w:rsid w:val="00A41802"/>
    <w:rsid w:val="00A422BA"/>
    <w:rsid w:val="00A434BE"/>
    <w:rsid w:val="00A436CD"/>
    <w:rsid w:val="00A45212"/>
    <w:rsid w:val="00A456B3"/>
    <w:rsid w:val="00A45866"/>
    <w:rsid w:val="00A46631"/>
    <w:rsid w:val="00A477A8"/>
    <w:rsid w:val="00A47B8B"/>
    <w:rsid w:val="00A47DD6"/>
    <w:rsid w:val="00A534C8"/>
    <w:rsid w:val="00A534F1"/>
    <w:rsid w:val="00A541D7"/>
    <w:rsid w:val="00A549B2"/>
    <w:rsid w:val="00A55B5F"/>
    <w:rsid w:val="00A56340"/>
    <w:rsid w:val="00A601EE"/>
    <w:rsid w:val="00A60C5C"/>
    <w:rsid w:val="00A61C28"/>
    <w:rsid w:val="00A64FB8"/>
    <w:rsid w:val="00A6566D"/>
    <w:rsid w:val="00A65FC8"/>
    <w:rsid w:val="00A66B5C"/>
    <w:rsid w:val="00A66DDE"/>
    <w:rsid w:val="00A71328"/>
    <w:rsid w:val="00A7383B"/>
    <w:rsid w:val="00A73B78"/>
    <w:rsid w:val="00A75951"/>
    <w:rsid w:val="00A779ED"/>
    <w:rsid w:val="00A82B44"/>
    <w:rsid w:val="00A8367C"/>
    <w:rsid w:val="00A839A0"/>
    <w:rsid w:val="00A841A3"/>
    <w:rsid w:val="00A90304"/>
    <w:rsid w:val="00A90E77"/>
    <w:rsid w:val="00A9241E"/>
    <w:rsid w:val="00A92D32"/>
    <w:rsid w:val="00A93E1C"/>
    <w:rsid w:val="00A9546E"/>
    <w:rsid w:val="00A954D7"/>
    <w:rsid w:val="00A96647"/>
    <w:rsid w:val="00AA09B9"/>
    <w:rsid w:val="00AA29B7"/>
    <w:rsid w:val="00AA2B47"/>
    <w:rsid w:val="00AA32C2"/>
    <w:rsid w:val="00AA469C"/>
    <w:rsid w:val="00AA5189"/>
    <w:rsid w:val="00AA5D99"/>
    <w:rsid w:val="00AA6B6F"/>
    <w:rsid w:val="00AA7319"/>
    <w:rsid w:val="00AB07F6"/>
    <w:rsid w:val="00AB31C2"/>
    <w:rsid w:val="00AB73C0"/>
    <w:rsid w:val="00AB7941"/>
    <w:rsid w:val="00AC10AB"/>
    <w:rsid w:val="00AC2169"/>
    <w:rsid w:val="00AC2645"/>
    <w:rsid w:val="00AC288F"/>
    <w:rsid w:val="00AC34E3"/>
    <w:rsid w:val="00AC42A7"/>
    <w:rsid w:val="00AC4584"/>
    <w:rsid w:val="00AC4EB7"/>
    <w:rsid w:val="00AC52BE"/>
    <w:rsid w:val="00AC71FA"/>
    <w:rsid w:val="00AC7979"/>
    <w:rsid w:val="00AD0EC4"/>
    <w:rsid w:val="00AD15B9"/>
    <w:rsid w:val="00AD23D7"/>
    <w:rsid w:val="00AD3F7A"/>
    <w:rsid w:val="00AD48F9"/>
    <w:rsid w:val="00AD5680"/>
    <w:rsid w:val="00AD6028"/>
    <w:rsid w:val="00AD6943"/>
    <w:rsid w:val="00AD7B44"/>
    <w:rsid w:val="00AE0678"/>
    <w:rsid w:val="00AE1F17"/>
    <w:rsid w:val="00AE287C"/>
    <w:rsid w:val="00AE296C"/>
    <w:rsid w:val="00AE2998"/>
    <w:rsid w:val="00AE2BF0"/>
    <w:rsid w:val="00AE4F9D"/>
    <w:rsid w:val="00AE5CB5"/>
    <w:rsid w:val="00AE5DE1"/>
    <w:rsid w:val="00AF0AD1"/>
    <w:rsid w:val="00AF2A2E"/>
    <w:rsid w:val="00AF3436"/>
    <w:rsid w:val="00AF3994"/>
    <w:rsid w:val="00AF4B1A"/>
    <w:rsid w:val="00AF5BC2"/>
    <w:rsid w:val="00AF604F"/>
    <w:rsid w:val="00AF7010"/>
    <w:rsid w:val="00AF74F8"/>
    <w:rsid w:val="00AF7726"/>
    <w:rsid w:val="00B009C4"/>
    <w:rsid w:val="00B00CD6"/>
    <w:rsid w:val="00B0194C"/>
    <w:rsid w:val="00B051D1"/>
    <w:rsid w:val="00B07C97"/>
    <w:rsid w:val="00B10575"/>
    <w:rsid w:val="00B106DF"/>
    <w:rsid w:val="00B118EF"/>
    <w:rsid w:val="00B12E2B"/>
    <w:rsid w:val="00B13C9B"/>
    <w:rsid w:val="00B15A03"/>
    <w:rsid w:val="00B15D36"/>
    <w:rsid w:val="00B1618C"/>
    <w:rsid w:val="00B16231"/>
    <w:rsid w:val="00B204AB"/>
    <w:rsid w:val="00B21D40"/>
    <w:rsid w:val="00B2247D"/>
    <w:rsid w:val="00B232E8"/>
    <w:rsid w:val="00B254CD"/>
    <w:rsid w:val="00B25B84"/>
    <w:rsid w:val="00B26309"/>
    <w:rsid w:val="00B26527"/>
    <w:rsid w:val="00B26AEC"/>
    <w:rsid w:val="00B30205"/>
    <w:rsid w:val="00B307CD"/>
    <w:rsid w:val="00B30EFE"/>
    <w:rsid w:val="00B313F2"/>
    <w:rsid w:val="00B318A6"/>
    <w:rsid w:val="00B3195B"/>
    <w:rsid w:val="00B32244"/>
    <w:rsid w:val="00B352A7"/>
    <w:rsid w:val="00B35D2B"/>
    <w:rsid w:val="00B36165"/>
    <w:rsid w:val="00B40BED"/>
    <w:rsid w:val="00B420CF"/>
    <w:rsid w:val="00B424D4"/>
    <w:rsid w:val="00B444E2"/>
    <w:rsid w:val="00B45CD5"/>
    <w:rsid w:val="00B466F1"/>
    <w:rsid w:val="00B46CE6"/>
    <w:rsid w:val="00B51E48"/>
    <w:rsid w:val="00B52291"/>
    <w:rsid w:val="00B52907"/>
    <w:rsid w:val="00B53481"/>
    <w:rsid w:val="00B53628"/>
    <w:rsid w:val="00B53771"/>
    <w:rsid w:val="00B542A5"/>
    <w:rsid w:val="00B5455A"/>
    <w:rsid w:val="00B550B7"/>
    <w:rsid w:val="00B55304"/>
    <w:rsid w:val="00B56024"/>
    <w:rsid w:val="00B56502"/>
    <w:rsid w:val="00B5705B"/>
    <w:rsid w:val="00B60682"/>
    <w:rsid w:val="00B607D4"/>
    <w:rsid w:val="00B61F32"/>
    <w:rsid w:val="00B623BE"/>
    <w:rsid w:val="00B65E12"/>
    <w:rsid w:val="00B700FC"/>
    <w:rsid w:val="00B709FB"/>
    <w:rsid w:val="00B72874"/>
    <w:rsid w:val="00B74E24"/>
    <w:rsid w:val="00B76DCF"/>
    <w:rsid w:val="00B819D6"/>
    <w:rsid w:val="00B81A58"/>
    <w:rsid w:val="00B83D3A"/>
    <w:rsid w:val="00B86CED"/>
    <w:rsid w:val="00B87C70"/>
    <w:rsid w:val="00B921BB"/>
    <w:rsid w:val="00B95189"/>
    <w:rsid w:val="00B95A88"/>
    <w:rsid w:val="00B9625C"/>
    <w:rsid w:val="00B97C6B"/>
    <w:rsid w:val="00BA009D"/>
    <w:rsid w:val="00BA18FA"/>
    <w:rsid w:val="00BA1C2B"/>
    <w:rsid w:val="00BA200D"/>
    <w:rsid w:val="00BA5F9F"/>
    <w:rsid w:val="00BA7ACB"/>
    <w:rsid w:val="00BA7B04"/>
    <w:rsid w:val="00BB4AB9"/>
    <w:rsid w:val="00BB7670"/>
    <w:rsid w:val="00BB7DDB"/>
    <w:rsid w:val="00BC0A5A"/>
    <w:rsid w:val="00BC18DC"/>
    <w:rsid w:val="00BC1EEC"/>
    <w:rsid w:val="00BC1FBC"/>
    <w:rsid w:val="00BC268B"/>
    <w:rsid w:val="00BC2E9C"/>
    <w:rsid w:val="00BC5C92"/>
    <w:rsid w:val="00BC6AD1"/>
    <w:rsid w:val="00BC6BC8"/>
    <w:rsid w:val="00BC704B"/>
    <w:rsid w:val="00BC7D53"/>
    <w:rsid w:val="00BC7EE1"/>
    <w:rsid w:val="00BD1510"/>
    <w:rsid w:val="00BD4777"/>
    <w:rsid w:val="00BD5B1B"/>
    <w:rsid w:val="00BE0C0A"/>
    <w:rsid w:val="00BE13F6"/>
    <w:rsid w:val="00BE5EF1"/>
    <w:rsid w:val="00BE6066"/>
    <w:rsid w:val="00BE7086"/>
    <w:rsid w:val="00BF1746"/>
    <w:rsid w:val="00BF330B"/>
    <w:rsid w:val="00BF3765"/>
    <w:rsid w:val="00BF3923"/>
    <w:rsid w:val="00BF6E96"/>
    <w:rsid w:val="00C0064E"/>
    <w:rsid w:val="00C0131D"/>
    <w:rsid w:val="00C01C88"/>
    <w:rsid w:val="00C01EEC"/>
    <w:rsid w:val="00C02074"/>
    <w:rsid w:val="00C03449"/>
    <w:rsid w:val="00C03D74"/>
    <w:rsid w:val="00C048BD"/>
    <w:rsid w:val="00C05328"/>
    <w:rsid w:val="00C06606"/>
    <w:rsid w:val="00C075AB"/>
    <w:rsid w:val="00C1200F"/>
    <w:rsid w:val="00C1327C"/>
    <w:rsid w:val="00C13933"/>
    <w:rsid w:val="00C15A93"/>
    <w:rsid w:val="00C16DCB"/>
    <w:rsid w:val="00C16F14"/>
    <w:rsid w:val="00C2000B"/>
    <w:rsid w:val="00C20323"/>
    <w:rsid w:val="00C2033E"/>
    <w:rsid w:val="00C214C8"/>
    <w:rsid w:val="00C22512"/>
    <w:rsid w:val="00C233BB"/>
    <w:rsid w:val="00C23D8E"/>
    <w:rsid w:val="00C25DC3"/>
    <w:rsid w:val="00C25E52"/>
    <w:rsid w:val="00C26134"/>
    <w:rsid w:val="00C26ADE"/>
    <w:rsid w:val="00C27E40"/>
    <w:rsid w:val="00C321DF"/>
    <w:rsid w:val="00C32E25"/>
    <w:rsid w:val="00C33DE1"/>
    <w:rsid w:val="00C34AA5"/>
    <w:rsid w:val="00C366A6"/>
    <w:rsid w:val="00C37DA7"/>
    <w:rsid w:val="00C40B38"/>
    <w:rsid w:val="00C40DBF"/>
    <w:rsid w:val="00C43FCE"/>
    <w:rsid w:val="00C45D02"/>
    <w:rsid w:val="00C46001"/>
    <w:rsid w:val="00C467B5"/>
    <w:rsid w:val="00C50018"/>
    <w:rsid w:val="00C5132F"/>
    <w:rsid w:val="00C513F4"/>
    <w:rsid w:val="00C51DCB"/>
    <w:rsid w:val="00C5561F"/>
    <w:rsid w:val="00C55A41"/>
    <w:rsid w:val="00C57971"/>
    <w:rsid w:val="00C57A2E"/>
    <w:rsid w:val="00C57EEB"/>
    <w:rsid w:val="00C60372"/>
    <w:rsid w:val="00C62AB9"/>
    <w:rsid w:val="00C62DCD"/>
    <w:rsid w:val="00C63948"/>
    <w:rsid w:val="00C64B28"/>
    <w:rsid w:val="00C6691C"/>
    <w:rsid w:val="00C701F9"/>
    <w:rsid w:val="00C70D12"/>
    <w:rsid w:val="00C72597"/>
    <w:rsid w:val="00C752C6"/>
    <w:rsid w:val="00C8045E"/>
    <w:rsid w:val="00C815A9"/>
    <w:rsid w:val="00C8312F"/>
    <w:rsid w:val="00C867D3"/>
    <w:rsid w:val="00C905B6"/>
    <w:rsid w:val="00C90822"/>
    <w:rsid w:val="00C9144A"/>
    <w:rsid w:val="00C927EA"/>
    <w:rsid w:val="00C93C0E"/>
    <w:rsid w:val="00C960AA"/>
    <w:rsid w:val="00C963F1"/>
    <w:rsid w:val="00CA023F"/>
    <w:rsid w:val="00CA1933"/>
    <w:rsid w:val="00CA2569"/>
    <w:rsid w:val="00CA261F"/>
    <w:rsid w:val="00CA2B07"/>
    <w:rsid w:val="00CA3331"/>
    <w:rsid w:val="00CA37ED"/>
    <w:rsid w:val="00CA64CC"/>
    <w:rsid w:val="00CA67DB"/>
    <w:rsid w:val="00CA73DB"/>
    <w:rsid w:val="00CA78A6"/>
    <w:rsid w:val="00CB17B0"/>
    <w:rsid w:val="00CB3888"/>
    <w:rsid w:val="00CB4C4D"/>
    <w:rsid w:val="00CB4EAB"/>
    <w:rsid w:val="00CB6772"/>
    <w:rsid w:val="00CB7B8F"/>
    <w:rsid w:val="00CC0EA8"/>
    <w:rsid w:val="00CC0EDC"/>
    <w:rsid w:val="00CC17A7"/>
    <w:rsid w:val="00CC5F66"/>
    <w:rsid w:val="00CC64BB"/>
    <w:rsid w:val="00CC68FC"/>
    <w:rsid w:val="00CC6EBD"/>
    <w:rsid w:val="00CD021E"/>
    <w:rsid w:val="00CD375C"/>
    <w:rsid w:val="00CD40F6"/>
    <w:rsid w:val="00CD46FC"/>
    <w:rsid w:val="00CD495F"/>
    <w:rsid w:val="00CD589E"/>
    <w:rsid w:val="00CD7242"/>
    <w:rsid w:val="00CE09D0"/>
    <w:rsid w:val="00CE230D"/>
    <w:rsid w:val="00CE3EC7"/>
    <w:rsid w:val="00CE50D2"/>
    <w:rsid w:val="00CE5153"/>
    <w:rsid w:val="00CE61EE"/>
    <w:rsid w:val="00CE6AE8"/>
    <w:rsid w:val="00CF08AD"/>
    <w:rsid w:val="00CF33DA"/>
    <w:rsid w:val="00CF3459"/>
    <w:rsid w:val="00CF45B2"/>
    <w:rsid w:val="00CF468C"/>
    <w:rsid w:val="00CF4AD9"/>
    <w:rsid w:val="00CF51AE"/>
    <w:rsid w:val="00CF6B16"/>
    <w:rsid w:val="00D001C4"/>
    <w:rsid w:val="00D022B0"/>
    <w:rsid w:val="00D022C9"/>
    <w:rsid w:val="00D02A1B"/>
    <w:rsid w:val="00D02A99"/>
    <w:rsid w:val="00D02EBE"/>
    <w:rsid w:val="00D06D32"/>
    <w:rsid w:val="00D07079"/>
    <w:rsid w:val="00D07580"/>
    <w:rsid w:val="00D10ADA"/>
    <w:rsid w:val="00D12AE8"/>
    <w:rsid w:val="00D133D5"/>
    <w:rsid w:val="00D137A1"/>
    <w:rsid w:val="00D143F5"/>
    <w:rsid w:val="00D15C08"/>
    <w:rsid w:val="00D17B9E"/>
    <w:rsid w:val="00D20C0E"/>
    <w:rsid w:val="00D212E9"/>
    <w:rsid w:val="00D238B4"/>
    <w:rsid w:val="00D23957"/>
    <w:rsid w:val="00D248AE"/>
    <w:rsid w:val="00D255A9"/>
    <w:rsid w:val="00D26BBD"/>
    <w:rsid w:val="00D278F2"/>
    <w:rsid w:val="00D3035B"/>
    <w:rsid w:val="00D3036D"/>
    <w:rsid w:val="00D30AEC"/>
    <w:rsid w:val="00D32C22"/>
    <w:rsid w:val="00D32D55"/>
    <w:rsid w:val="00D32F29"/>
    <w:rsid w:val="00D343DF"/>
    <w:rsid w:val="00D36DA2"/>
    <w:rsid w:val="00D373D5"/>
    <w:rsid w:val="00D41069"/>
    <w:rsid w:val="00D41D1E"/>
    <w:rsid w:val="00D444F9"/>
    <w:rsid w:val="00D501ED"/>
    <w:rsid w:val="00D507B7"/>
    <w:rsid w:val="00D5163C"/>
    <w:rsid w:val="00D53C8E"/>
    <w:rsid w:val="00D55494"/>
    <w:rsid w:val="00D55B95"/>
    <w:rsid w:val="00D55DD4"/>
    <w:rsid w:val="00D606E2"/>
    <w:rsid w:val="00D62751"/>
    <w:rsid w:val="00D62774"/>
    <w:rsid w:val="00D63E17"/>
    <w:rsid w:val="00D642DF"/>
    <w:rsid w:val="00D64CD9"/>
    <w:rsid w:val="00D66F42"/>
    <w:rsid w:val="00D70066"/>
    <w:rsid w:val="00D70CB3"/>
    <w:rsid w:val="00D71579"/>
    <w:rsid w:val="00D7285C"/>
    <w:rsid w:val="00D744E4"/>
    <w:rsid w:val="00D752B0"/>
    <w:rsid w:val="00D759F5"/>
    <w:rsid w:val="00D7608E"/>
    <w:rsid w:val="00D763AE"/>
    <w:rsid w:val="00D80CBB"/>
    <w:rsid w:val="00D83EA6"/>
    <w:rsid w:val="00D842BE"/>
    <w:rsid w:val="00D85AF5"/>
    <w:rsid w:val="00D867D0"/>
    <w:rsid w:val="00D87647"/>
    <w:rsid w:val="00D87B5F"/>
    <w:rsid w:val="00D87FFB"/>
    <w:rsid w:val="00D90E38"/>
    <w:rsid w:val="00D91D9B"/>
    <w:rsid w:val="00D91E72"/>
    <w:rsid w:val="00D91F6D"/>
    <w:rsid w:val="00D9345A"/>
    <w:rsid w:val="00D944EC"/>
    <w:rsid w:val="00D95A29"/>
    <w:rsid w:val="00D9650B"/>
    <w:rsid w:val="00D96785"/>
    <w:rsid w:val="00D97948"/>
    <w:rsid w:val="00DA0386"/>
    <w:rsid w:val="00DA0470"/>
    <w:rsid w:val="00DA0FD8"/>
    <w:rsid w:val="00DA7A82"/>
    <w:rsid w:val="00DB06DA"/>
    <w:rsid w:val="00DB1890"/>
    <w:rsid w:val="00DB1F50"/>
    <w:rsid w:val="00DB230C"/>
    <w:rsid w:val="00DB398E"/>
    <w:rsid w:val="00DB3DC1"/>
    <w:rsid w:val="00DB420E"/>
    <w:rsid w:val="00DB45D2"/>
    <w:rsid w:val="00DB7A7F"/>
    <w:rsid w:val="00DC073D"/>
    <w:rsid w:val="00DC0C70"/>
    <w:rsid w:val="00DC34E7"/>
    <w:rsid w:val="00DC36D6"/>
    <w:rsid w:val="00DC3EED"/>
    <w:rsid w:val="00DC4D22"/>
    <w:rsid w:val="00DC7266"/>
    <w:rsid w:val="00DD0560"/>
    <w:rsid w:val="00DD3344"/>
    <w:rsid w:val="00DD3CD4"/>
    <w:rsid w:val="00DD5097"/>
    <w:rsid w:val="00DD55F7"/>
    <w:rsid w:val="00DD7250"/>
    <w:rsid w:val="00DD7997"/>
    <w:rsid w:val="00DD7D79"/>
    <w:rsid w:val="00DE3146"/>
    <w:rsid w:val="00DE3912"/>
    <w:rsid w:val="00DE3954"/>
    <w:rsid w:val="00DE4AEC"/>
    <w:rsid w:val="00DE51A9"/>
    <w:rsid w:val="00DE54B6"/>
    <w:rsid w:val="00DE6423"/>
    <w:rsid w:val="00DE6CB4"/>
    <w:rsid w:val="00DF0106"/>
    <w:rsid w:val="00DF3205"/>
    <w:rsid w:val="00DF3AAF"/>
    <w:rsid w:val="00DF3D60"/>
    <w:rsid w:val="00DF4272"/>
    <w:rsid w:val="00DF48D1"/>
    <w:rsid w:val="00DF64BE"/>
    <w:rsid w:val="00E00080"/>
    <w:rsid w:val="00E00E07"/>
    <w:rsid w:val="00E02241"/>
    <w:rsid w:val="00E02F18"/>
    <w:rsid w:val="00E043FC"/>
    <w:rsid w:val="00E04BA6"/>
    <w:rsid w:val="00E04D2D"/>
    <w:rsid w:val="00E075F2"/>
    <w:rsid w:val="00E10030"/>
    <w:rsid w:val="00E10E59"/>
    <w:rsid w:val="00E118E4"/>
    <w:rsid w:val="00E127B5"/>
    <w:rsid w:val="00E12EF1"/>
    <w:rsid w:val="00E14551"/>
    <w:rsid w:val="00E1473D"/>
    <w:rsid w:val="00E15E44"/>
    <w:rsid w:val="00E16D1F"/>
    <w:rsid w:val="00E17F14"/>
    <w:rsid w:val="00E2017F"/>
    <w:rsid w:val="00E22745"/>
    <w:rsid w:val="00E22C74"/>
    <w:rsid w:val="00E26587"/>
    <w:rsid w:val="00E272FF"/>
    <w:rsid w:val="00E278C3"/>
    <w:rsid w:val="00E3454B"/>
    <w:rsid w:val="00E35332"/>
    <w:rsid w:val="00E359B3"/>
    <w:rsid w:val="00E36F95"/>
    <w:rsid w:val="00E370E7"/>
    <w:rsid w:val="00E414F5"/>
    <w:rsid w:val="00E46815"/>
    <w:rsid w:val="00E46AC7"/>
    <w:rsid w:val="00E46D82"/>
    <w:rsid w:val="00E46E15"/>
    <w:rsid w:val="00E47690"/>
    <w:rsid w:val="00E47F32"/>
    <w:rsid w:val="00E5035A"/>
    <w:rsid w:val="00E514BD"/>
    <w:rsid w:val="00E5243C"/>
    <w:rsid w:val="00E52978"/>
    <w:rsid w:val="00E543D8"/>
    <w:rsid w:val="00E545DF"/>
    <w:rsid w:val="00E54FB4"/>
    <w:rsid w:val="00E56745"/>
    <w:rsid w:val="00E57046"/>
    <w:rsid w:val="00E571B9"/>
    <w:rsid w:val="00E573AF"/>
    <w:rsid w:val="00E57B8A"/>
    <w:rsid w:val="00E62B4F"/>
    <w:rsid w:val="00E63197"/>
    <w:rsid w:val="00E63BCA"/>
    <w:rsid w:val="00E70C0D"/>
    <w:rsid w:val="00E72F46"/>
    <w:rsid w:val="00E72FC3"/>
    <w:rsid w:val="00E73844"/>
    <w:rsid w:val="00E75261"/>
    <w:rsid w:val="00E7546B"/>
    <w:rsid w:val="00E761D3"/>
    <w:rsid w:val="00E8194A"/>
    <w:rsid w:val="00E81A79"/>
    <w:rsid w:val="00E82760"/>
    <w:rsid w:val="00E828BE"/>
    <w:rsid w:val="00E83300"/>
    <w:rsid w:val="00E83B3D"/>
    <w:rsid w:val="00E83CB2"/>
    <w:rsid w:val="00E8409E"/>
    <w:rsid w:val="00E84276"/>
    <w:rsid w:val="00E846A9"/>
    <w:rsid w:val="00E84EB3"/>
    <w:rsid w:val="00E87F46"/>
    <w:rsid w:val="00E90254"/>
    <w:rsid w:val="00E9570B"/>
    <w:rsid w:val="00E9621A"/>
    <w:rsid w:val="00E96CB9"/>
    <w:rsid w:val="00E9704D"/>
    <w:rsid w:val="00E9794D"/>
    <w:rsid w:val="00E97ACE"/>
    <w:rsid w:val="00EA00E5"/>
    <w:rsid w:val="00EA0D65"/>
    <w:rsid w:val="00EA1873"/>
    <w:rsid w:val="00EA21CD"/>
    <w:rsid w:val="00EA23CF"/>
    <w:rsid w:val="00EA27D2"/>
    <w:rsid w:val="00EA2D4E"/>
    <w:rsid w:val="00EA5A18"/>
    <w:rsid w:val="00EA5E09"/>
    <w:rsid w:val="00EA7F65"/>
    <w:rsid w:val="00EB14F4"/>
    <w:rsid w:val="00EB21D1"/>
    <w:rsid w:val="00EB4384"/>
    <w:rsid w:val="00EB4ED5"/>
    <w:rsid w:val="00EB57C6"/>
    <w:rsid w:val="00EB5E24"/>
    <w:rsid w:val="00EB5F45"/>
    <w:rsid w:val="00EB6109"/>
    <w:rsid w:val="00EB620E"/>
    <w:rsid w:val="00EB6E99"/>
    <w:rsid w:val="00EB7863"/>
    <w:rsid w:val="00EB7A7D"/>
    <w:rsid w:val="00EC0879"/>
    <w:rsid w:val="00EC5382"/>
    <w:rsid w:val="00EC5D07"/>
    <w:rsid w:val="00EC63D2"/>
    <w:rsid w:val="00EC6787"/>
    <w:rsid w:val="00EC6D71"/>
    <w:rsid w:val="00EC7D11"/>
    <w:rsid w:val="00ED1AED"/>
    <w:rsid w:val="00ED1E27"/>
    <w:rsid w:val="00ED27D7"/>
    <w:rsid w:val="00ED45B3"/>
    <w:rsid w:val="00ED6B5C"/>
    <w:rsid w:val="00EE25F3"/>
    <w:rsid w:val="00EE55B8"/>
    <w:rsid w:val="00EE6C80"/>
    <w:rsid w:val="00EE76D4"/>
    <w:rsid w:val="00EE772B"/>
    <w:rsid w:val="00EE7A28"/>
    <w:rsid w:val="00EF2952"/>
    <w:rsid w:val="00EF3BA5"/>
    <w:rsid w:val="00EF42E0"/>
    <w:rsid w:val="00EF74E1"/>
    <w:rsid w:val="00EF7B0F"/>
    <w:rsid w:val="00F00269"/>
    <w:rsid w:val="00F005A1"/>
    <w:rsid w:val="00F00D6A"/>
    <w:rsid w:val="00F0178E"/>
    <w:rsid w:val="00F04954"/>
    <w:rsid w:val="00F05840"/>
    <w:rsid w:val="00F071CB"/>
    <w:rsid w:val="00F07DF5"/>
    <w:rsid w:val="00F116D3"/>
    <w:rsid w:val="00F12977"/>
    <w:rsid w:val="00F146A7"/>
    <w:rsid w:val="00F16889"/>
    <w:rsid w:val="00F208E8"/>
    <w:rsid w:val="00F213DD"/>
    <w:rsid w:val="00F22DBF"/>
    <w:rsid w:val="00F24D30"/>
    <w:rsid w:val="00F25FE9"/>
    <w:rsid w:val="00F26E8D"/>
    <w:rsid w:val="00F31CAC"/>
    <w:rsid w:val="00F32900"/>
    <w:rsid w:val="00F36D0C"/>
    <w:rsid w:val="00F36E4F"/>
    <w:rsid w:val="00F371F0"/>
    <w:rsid w:val="00F375A3"/>
    <w:rsid w:val="00F40619"/>
    <w:rsid w:val="00F40EAD"/>
    <w:rsid w:val="00F4430E"/>
    <w:rsid w:val="00F44B12"/>
    <w:rsid w:val="00F463E4"/>
    <w:rsid w:val="00F474CC"/>
    <w:rsid w:val="00F475AB"/>
    <w:rsid w:val="00F47910"/>
    <w:rsid w:val="00F47B2C"/>
    <w:rsid w:val="00F51AA3"/>
    <w:rsid w:val="00F536E2"/>
    <w:rsid w:val="00F53905"/>
    <w:rsid w:val="00F549C3"/>
    <w:rsid w:val="00F54D14"/>
    <w:rsid w:val="00F6084E"/>
    <w:rsid w:val="00F612E8"/>
    <w:rsid w:val="00F629B8"/>
    <w:rsid w:val="00F64433"/>
    <w:rsid w:val="00F64470"/>
    <w:rsid w:val="00F6786B"/>
    <w:rsid w:val="00F67C34"/>
    <w:rsid w:val="00F70F5D"/>
    <w:rsid w:val="00F7149C"/>
    <w:rsid w:val="00F71A37"/>
    <w:rsid w:val="00F72C01"/>
    <w:rsid w:val="00F72E7B"/>
    <w:rsid w:val="00F730DB"/>
    <w:rsid w:val="00F7362E"/>
    <w:rsid w:val="00F73786"/>
    <w:rsid w:val="00F73B19"/>
    <w:rsid w:val="00F73C98"/>
    <w:rsid w:val="00F7401D"/>
    <w:rsid w:val="00F760FA"/>
    <w:rsid w:val="00F76E99"/>
    <w:rsid w:val="00F77B9C"/>
    <w:rsid w:val="00F80498"/>
    <w:rsid w:val="00F82A27"/>
    <w:rsid w:val="00F83582"/>
    <w:rsid w:val="00F83A62"/>
    <w:rsid w:val="00F84449"/>
    <w:rsid w:val="00F84CF8"/>
    <w:rsid w:val="00F86E4E"/>
    <w:rsid w:val="00F8737A"/>
    <w:rsid w:val="00F87C59"/>
    <w:rsid w:val="00F91A16"/>
    <w:rsid w:val="00F9201C"/>
    <w:rsid w:val="00F93EE0"/>
    <w:rsid w:val="00F94FBA"/>
    <w:rsid w:val="00FA01BA"/>
    <w:rsid w:val="00FA04CA"/>
    <w:rsid w:val="00FA0A9B"/>
    <w:rsid w:val="00FA0F76"/>
    <w:rsid w:val="00FA1743"/>
    <w:rsid w:val="00FA1AA9"/>
    <w:rsid w:val="00FA1B4C"/>
    <w:rsid w:val="00FA3A46"/>
    <w:rsid w:val="00FA466E"/>
    <w:rsid w:val="00FA4CD9"/>
    <w:rsid w:val="00FA6062"/>
    <w:rsid w:val="00FA702C"/>
    <w:rsid w:val="00FB02FD"/>
    <w:rsid w:val="00FB176B"/>
    <w:rsid w:val="00FB17B1"/>
    <w:rsid w:val="00FB1C43"/>
    <w:rsid w:val="00FB393F"/>
    <w:rsid w:val="00FB4DE8"/>
    <w:rsid w:val="00FB5282"/>
    <w:rsid w:val="00FB6A8F"/>
    <w:rsid w:val="00FB6C5D"/>
    <w:rsid w:val="00FB74EB"/>
    <w:rsid w:val="00FC5083"/>
    <w:rsid w:val="00FC7A8A"/>
    <w:rsid w:val="00FD0099"/>
    <w:rsid w:val="00FD1F5F"/>
    <w:rsid w:val="00FD4C6F"/>
    <w:rsid w:val="00FD50A1"/>
    <w:rsid w:val="00FD7394"/>
    <w:rsid w:val="00FE0FC0"/>
    <w:rsid w:val="00FE1E7B"/>
    <w:rsid w:val="00FE437E"/>
    <w:rsid w:val="00FE5B2F"/>
    <w:rsid w:val="00FE62C6"/>
    <w:rsid w:val="00FE675D"/>
    <w:rsid w:val="00FF0604"/>
    <w:rsid w:val="00FF28D4"/>
    <w:rsid w:val="00FF31C1"/>
    <w:rsid w:val="00FF32E5"/>
    <w:rsid w:val="00FF32EE"/>
    <w:rsid w:val="00FF38F9"/>
    <w:rsid w:val="00FF3C21"/>
    <w:rsid w:val="00FF40A3"/>
    <w:rsid w:val="00FF4406"/>
    <w:rsid w:val="00FF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0FB45B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0F6"/>
    <w:pPr>
      <w:spacing w:before="120" w:after="120"/>
    </w:pPr>
    <w:rPr>
      <w:rFonts w:ascii="Times New Roman" w:hAnsi="Times New Roman"/>
      <w:sz w:val="24"/>
      <w:szCs w:val="22"/>
      <w:lang w:val="en-CA" w:eastAsia="en-CA"/>
    </w:rPr>
  </w:style>
  <w:style w:type="paragraph" w:styleId="Heading1">
    <w:name w:val="heading 1"/>
    <w:basedOn w:val="Normal"/>
    <w:next w:val="Normal"/>
    <w:link w:val="Heading1Char"/>
    <w:qFormat/>
    <w:rsid w:val="00977307"/>
    <w:pPr>
      <w:keepNext/>
      <w:widowControl w:val="0"/>
      <w:autoSpaceDE w:val="0"/>
      <w:autoSpaceDN w:val="0"/>
      <w:spacing w:after="0" w:line="287" w:lineRule="atLeast"/>
      <w:jc w:val="center"/>
      <w:outlineLvl w:val="0"/>
    </w:pPr>
    <w:rPr>
      <w:b/>
      <w:szCs w:val="20"/>
      <w:lang w:val="en-US" w:eastAsia="en-US"/>
    </w:rPr>
  </w:style>
  <w:style w:type="paragraph" w:styleId="Heading2">
    <w:name w:val="heading 2"/>
    <w:basedOn w:val="Normal"/>
    <w:next w:val="Normal"/>
    <w:link w:val="Heading2Char"/>
    <w:qFormat/>
    <w:rsid w:val="00D12AE8"/>
    <w:pPr>
      <w:numPr>
        <w:ilvl w:val="1"/>
        <w:numId w:val="10"/>
      </w:numPr>
      <w:outlineLvl w:val="1"/>
    </w:pPr>
    <w:rPr>
      <w:b/>
      <w:szCs w:val="20"/>
      <w:lang w:val="x-none" w:eastAsia="x-none"/>
    </w:rPr>
  </w:style>
  <w:style w:type="paragraph" w:styleId="Heading3">
    <w:name w:val="heading 3"/>
    <w:basedOn w:val="Normal"/>
    <w:next w:val="Normal"/>
    <w:link w:val="Heading3Char"/>
    <w:qFormat/>
    <w:rsid w:val="00977307"/>
    <w:pPr>
      <w:keepNext/>
      <w:widowControl w:val="0"/>
      <w:autoSpaceDE w:val="0"/>
      <w:autoSpaceDN w:val="0"/>
      <w:spacing w:after="0"/>
      <w:outlineLvl w:val="2"/>
    </w:pPr>
    <w:rPr>
      <w:szCs w:val="20"/>
      <w:u w:val="single"/>
      <w:lang w:val="en-US" w:eastAsia="en-US"/>
    </w:rPr>
  </w:style>
  <w:style w:type="paragraph" w:styleId="Heading7">
    <w:name w:val="heading 7"/>
    <w:basedOn w:val="Normal"/>
    <w:next w:val="Normal"/>
    <w:link w:val="Heading7Char"/>
    <w:qFormat/>
    <w:rsid w:val="00977307"/>
    <w:pPr>
      <w:spacing w:before="240" w:after="60"/>
      <w:outlineLvl w:val="6"/>
    </w:pPr>
    <w:rPr>
      <w:rFonts w:ascii="Calibri" w:hAnsi="Calibri"/>
      <w:szCs w:val="20"/>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77307"/>
    <w:rPr>
      <w:rFonts w:ascii="Times New Roman" w:hAnsi="Times New Roman"/>
      <w:b/>
      <w:sz w:val="24"/>
      <w:lang w:val="en-US" w:eastAsia="en-US"/>
    </w:rPr>
  </w:style>
  <w:style w:type="character" w:customStyle="1" w:styleId="Heading2Char">
    <w:name w:val="Heading 2 Char"/>
    <w:link w:val="Heading2"/>
    <w:rsid w:val="00D12AE8"/>
    <w:rPr>
      <w:rFonts w:ascii="Times New Roman" w:hAnsi="Times New Roman"/>
      <w:b/>
      <w:sz w:val="24"/>
      <w:lang w:val="x-none" w:eastAsia="x-none"/>
    </w:rPr>
  </w:style>
  <w:style w:type="character" w:customStyle="1" w:styleId="Heading3Char">
    <w:name w:val="Heading 3 Char"/>
    <w:link w:val="Heading3"/>
    <w:rsid w:val="00977307"/>
    <w:rPr>
      <w:rFonts w:ascii="Times New Roman" w:hAnsi="Times New Roman"/>
      <w:sz w:val="24"/>
      <w:u w:val="single"/>
      <w:lang w:val="en-US" w:eastAsia="en-US"/>
    </w:rPr>
  </w:style>
  <w:style w:type="character" w:customStyle="1" w:styleId="Heading7Char">
    <w:name w:val="Heading 7 Char"/>
    <w:link w:val="Heading7"/>
    <w:rsid w:val="00977307"/>
    <w:rPr>
      <w:rFonts w:ascii="Calibri" w:hAnsi="Calibri"/>
      <w:sz w:val="24"/>
      <w:lang w:val="x-none" w:eastAsia="en-US"/>
    </w:rPr>
  </w:style>
  <w:style w:type="table" w:styleId="TableGrid">
    <w:name w:val="Table Grid"/>
    <w:basedOn w:val="TableNormal"/>
    <w:rsid w:val="001A0D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253FD"/>
    <w:pPr>
      <w:tabs>
        <w:tab w:val="center" w:pos="4680"/>
        <w:tab w:val="right" w:pos="9360"/>
      </w:tabs>
      <w:spacing w:after="0"/>
    </w:pPr>
    <w:rPr>
      <w:rFonts w:ascii="Calibri" w:hAnsi="Calibri"/>
      <w:sz w:val="20"/>
      <w:szCs w:val="20"/>
      <w:lang w:val="en-US" w:eastAsia="ja-JP"/>
    </w:rPr>
  </w:style>
  <w:style w:type="character" w:customStyle="1" w:styleId="HeaderChar">
    <w:name w:val="Header Char"/>
    <w:link w:val="Header"/>
    <w:rsid w:val="006253FD"/>
  </w:style>
  <w:style w:type="paragraph" w:styleId="Footer">
    <w:name w:val="footer"/>
    <w:basedOn w:val="Normal"/>
    <w:link w:val="FooterChar"/>
    <w:rsid w:val="006253FD"/>
    <w:pPr>
      <w:tabs>
        <w:tab w:val="center" w:pos="4680"/>
        <w:tab w:val="right" w:pos="9360"/>
      </w:tabs>
      <w:spacing w:after="0"/>
    </w:pPr>
    <w:rPr>
      <w:rFonts w:ascii="Calibri" w:hAnsi="Calibri"/>
      <w:sz w:val="20"/>
      <w:szCs w:val="20"/>
      <w:lang w:val="en-US" w:eastAsia="ja-JP"/>
    </w:rPr>
  </w:style>
  <w:style w:type="character" w:customStyle="1" w:styleId="FooterChar">
    <w:name w:val="Footer Char"/>
    <w:link w:val="Footer"/>
    <w:rsid w:val="006253FD"/>
  </w:style>
  <w:style w:type="paragraph" w:customStyle="1" w:styleId="ListParagraph1">
    <w:name w:val="List Paragraph1"/>
    <w:basedOn w:val="Normal"/>
    <w:rsid w:val="000319EA"/>
    <w:pPr>
      <w:ind w:left="720"/>
      <w:contextualSpacing/>
    </w:pPr>
  </w:style>
  <w:style w:type="character" w:styleId="Hyperlink">
    <w:name w:val="Hyperlink"/>
    <w:uiPriority w:val="99"/>
    <w:rsid w:val="00A03619"/>
    <w:rPr>
      <w:color w:val="0000FF"/>
      <w:u w:val="single"/>
    </w:rPr>
  </w:style>
  <w:style w:type="paragraph" w:styleId="BalloonText">
    <w:name w:val="Balloon Text"/>
    <w:basedOn w:val="Normal"/>
    <w:link w:val="BalloonTextChar"/>
    <w:semiHidden/>
    <w:rsid w:val="008D5593"/>
    <w:pPr>
      <w:spacing w:after="0"/>
    </w:pPr>
    <w:rPr>
      <w:rFonts w:ascii="Tahoma" w:hAnsi="Tahoma"/>
      <w:sz w:val="16"/>
      <w:szCs w:val="20"/>
      <w:lang w:val="x-none" w:eastAsia="x-none"/>
    </w:rPr>
  </w:style>
  <w:style w:type="character" w:customStyle="1" w:styleId="BalloonTextChar">
    <w:name w:val="Balloon Text Char"/>
    <w:link w:val="BalloonText"/>
    <w:semiHidden/>
    <w:rsid w:val="008D5593"/>
    <w:rPr>
      <w:rFonts w:ascii="Tahoma" w:hAnsi="Tahoma"/>
      <w:sz w:val="16"/>
    </w:rPr>
  </w:style>
  <w:style w:type="paragraph" w:customStyle="1" w:styleId="Default">
    <w:name w:val="Default"/>
    <w:rsid w:val="00C64B28"/>
    <w:pPr>
      <w:autoSpaceDE w:val="0"/>
      <w:autoSpaceDN w:val="0"/>
      <w:adjustRightInd w:val="0"/>
    </w:pPr>
    <w:rPr>
      <w:rFonts w:ascii="Times New Roman" w:hAnsi="Times New Roman"/>
      <w:color w:val="000000"/>
      <w:sz w:val="24"/>
      <w:szCs w:val="24"/>
      <w:lang w:val="de-DE"/>
    </w:rPr>
  </w:style>
  <w:style w:type="table" w:customStyle="1" w:styleId="TableGrid1">
    <w:name w:val="Table Grid1"/>
    <w:rsid w:val="005574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semiHidden/>
    <w:rsid w:val="00551F06"/>
    <w:pPr>
      <w:spacing w:after="0"/>
    </w:pPr>
    <w:rPr>
      <w:sz w:val="20"/>
      <w:szCs w:val="20"/>
      <w:lang w:val="en-US" w:eastAsia="en-US"/>
    </w:rPr>
  </w:style>
  <w:style w:type="character" w:customStyle="1" w:styleId="FootnoteTextChar">
    <w:name w:val="Footnote Text Char"/>
    <w:link w:val="FootnoteText"/>
    <w:rsid w:val="00551F06"/>
    <w:rPr>
      <w:rFonts w:ascii="Times New Roman" w:hAnsi="Times New Roman"/>
      <w:sz w:val="20"/>
      <w:lang w:val="en-US" w:eastAsia="en-US"/>
    </w:rPr>
  </w:style>
  <w:style w:type="character" w:styleId="FootnoteReference">
    <w:name w:val="footnote reference"/>
    <w:semiHidden/>
    <w:rsid w:val="00551F06"/>
    <w:rPr>
      <w:vertAlign w:val="superscript"/>
    </w:rPr>
  </w:style>
  <w:style w:type="paragraph" w:customStyle="1" w:styleId="Godfrey">
    <w:name w:val="Godfrey"/>
    <w:basedOn w:val="Normal"/>
    <w:link w:val="GodfreyChar"/>
    <w:rsid w:val="00977307"/>
    <w:rPr>
      <w:szCs w:val="20"/>
      <w:lang w:val="en-US" w:eastAsia="en-US"/>
    </w:rPr>
  </w:style>
  <w:style w:type="paragraph" w:customStyle="1" w:styleId="Question">
    <w:name w:val="Question"/>
    <w:basedOn w:val="Normal"/>
    <w:next w:val="Normal"/>
    <w:rsid w:val="00977307"/>
    <w:pPr>
      <w:numPr>
        <w:numId w:val="4"/>
      </w:numPr>
      <w:spacing w:after="0"/>
    </w:pPr>
    <w:rPr>
      <w:b/>
      <w:sz w:val="28"/>
      <w:szCs w:val="28"/>
      <w:lang w:val="en-US" w:eastAsia="en-US"/>
    </w:rPr>
  </w:style>
  <w:style w:type="paragraph" w:customStyle="1" w:styleId="Bold">
    <w:name w:val="Bold"/>
    <w:basedOn w:val="Godfrey"/>
    <w:rsid w:val="00977307"/>
    <w:rPr>
      <w:b/>
    </w:rPr>
  </w:style>
  <w:style w:type="paragraph" w:customStyle="1" w:styleId="Spacedparagraphs">
    <w:name w:val="Spaced paragraphs"/>
    <w:basedOn w:val="Normal"/>
    <w:rsid w:val="00977307"/>
    <w:pPr>
      <w:tabs>
        <w:tab w:val="num" w:pos="720"/>
      </w:tabs>
      <w:ind w:left="720" w:hanging="360"/>
    </w:pPr>
    <w:rPr>
      <w:szCs w:val="24"/>
      <w:lang w:val="en-US" w:eastAsia="en-US"/>
    </w:rPr>
  </w:style>
  <w:style w:type="character" w:styleId="FollowedHyperlink">
    <w:name w:val="FollowedHyperlink"/>
    <w:rsid w:val="00977307"/>
    <w:rPr>
      <w:color w:val="800080"/>
      <w:u w:val="single"/>
    </w:rPr>
  </w:style>
  <w:style w:type="paragraph" w:styleId="BodyText">
    <w:name w:val="Body Text"/>
    <w:aliases w:val="b"/>
    <w:basedOn w:val="Normal"/>
    <w:link w:val="BodyTextChar"/>
    <w:rsid w:val="00977307"/>
    <w:pPr>
      <w:widowControl w:val="0"/>
      <w:autoSpaceDE w:val="0"/>
      <w:autoSpaceDN w:val="0"/>
      <w:spacing w:after="0"/>
    </w:pPr>
    <w:rPr>
      <w:szCs w:val="20"/>
      <w:lang w:val="en-US" w:eastAsia="en-US"/>
    </w:rPr>
  </w:style>
  <w:style w:type="character" w:customStyle="1" w:styleId="BodyTextChar">
    <w:name w:val="Body Text Char"/>
    <w:aliases w:val="b Char"/>
    <w:link w:val="BodyText"/>
    <w:rsid w:val="00977307"/>
    <w:rPr>
      <w:rFonts w:ascii="Times New Roman" w:hAnsi="Times New Roman"/>
      <w:sz w:val="24"/>
      <w:lang w:val="en-US" w:eastAsia="en-US"/>
    </w:rPr>
  </w:style>
  <w:style w:type="character" w:styleId="PageNumber">
    <w:name w:val="page number"/>
    <w:basedOn w:val="DefaultParagraphFont"/>
    <w:rsid w:val="00977307"/>
  </w:style>
  <w:style w:type="paragraph" w:styleId="Title">
    <w:name w:val="Title"/>
    <w:aliases w:val="t"/>
    <w:basedOn w:val="Normal"/>
    <w:link w:val="TitleChar"/>
    <w:qFormat/>
    <w:rsid w:val="00977307"/>
    <w:pPr>
      <w:widowControl w:val="0"/>
      <w:autoSpaceDE w:val="0"/>
      <w:autoSpaceDN w:val="0"/>
      <w:spacing w:after="0" w:line="287" w:lineRule="atLeast"/>
      <w:jc w:val="center"/>
    </w:pPr>
    <w:rPr>
      <w:b/>
      <w:szCs w:val="20"/>
      <w:u w:val="single"/>
      <w:lang w:val="en-US" w:eastAsia="en-US"/>
    </w:rPr>
  </w:style>
  <w:style w:type="character" w:customStyle="1" w:styleId="TitleChar">
    <w:name w:val="Title Char"/>
    <w:aliases w:val="t Char"/>
    <w:link w:val="Title"/>
    <w:rsid w:val="00977307"/>
    <w:rPr>
      <w:rFonts w:ascii="Times New Roman" w:hAnsi="Times New Roman"/>
      <w:b/>
      <w:sz w:val="24"/>
      <w:u w:val="single"/>
      <w:lang w:val="en-US" w:eastAsia="en-US"/>
    </w:rPr>
  </w:style>
  <w:style w:type="paragraph" w:styleId="BodyTextIndent">
    <w:name w:val="Body Text Indent"/>
    <w:aliases w:val="b2"/>
    <w:basedOn w:val="Normal"/>
    <w:link w:val="BodyTextIndentChar"/>
    <w:rsid w:val="00977307"/>
    <w:pPr>
      <w:widowControl w:val="0"/>
      <w:autoSpaceDE w:val="0"/>
      <w:autoSpaceDN w:val="0"/>
      <w:spacing w:after="0"/>
    </w:pPr>
    <w:rPr>
      <w:b/>
      <w:szCs w:val="20"/>
      <w:lang w:val="en-US" w:eastAsia="en-US"/>
    </w:rPr>
  </w:style>
  <w:style w:type="character" w:customStyle="1" w:styleId="BodyTextIndentChar">
    <w:name w:val="Body Text Indent Char"/>
    <w:aliases w:val="b2 Char"/>
    <w:link w:val="BodyTextIndent"/>
    <w:rsid w:val="00977307"/>
    <w:rPr>
      <w:rFonts w:ascii="Times New Roman" w:hAnsi="Times New Roman"/>
      <w:b/>
      <w:sz w:val="24"/>
      <w:lang w:val="en-US" w:eastAsia="en-US"/>
    </w:rPr>
  </w:style>
  <w:style w:type="paragraph" w:styleId="BodyTextIndent2">
    <w:name w:val="Body Text Indent 2"/>
    <w:aliases w:val="bi2"/>
    <w:basedOn w:val="Normal"/>
    <w:link w:val="BodyTextIndent2Char"/>
    <w:rsid w:val="00977307"/>
    <w:pPr>
      <w:widowControl w:val="0"/>
      <w:tabs>
        <w:tab w:val="left" w:pos="720"/>
        <w:tab w:val="left" w:pos="1440"/>
      </w:tabs>
      <w:autoSpaceDE w:val="0"/>
      <w:autoSpaceDN w:val="0"/>
      <w:spacing w:after="0"/>
      <w:ind w:left="2160" w:hanging="2160"/>
      <w:jc w:val="both"/>
    </w:pPr>
    <w:rPr>
      <w:szCs w:val="20"/>
      <w:lang w:val="en-US" w:eastAsia="en-US"/>
    </w:rPr>
  </w:style>
  <w:style w:type="character" w:customStyle="1" w:styleId="BodyTextIndent2Char">
    <w:name w:val="Body Text Indent 2 Char"/>
    <w:aliases w:val="bi2 Char"/>
    <w:link w:val="BodyTextIndent2"/>
    <w:rsid w:val="00977307"/>
    <w:rPr>
      <w:rFonts w:ascii="Times New Roman" w:hAnsi="Times New Roman"/>
      <w:sz w:val="24"/>
      <w:lang w:val="en-US" w:eastAsia="en-US"/>
    </w:rPr>
  </w:style>
  <w:style w:type="paragraph" w:styleId="BodyText3">
    <w:name w:val="Body Text 3"/>
    <w:basedOn w:val="Normal"/>
    <w:link w:val="BodyText3Char"/>
    <w:rsid w:val="00977307"/>
    <w:pPr>
      <w:widowControl w:val="0"/>
    </w:pPr>
    <w:rPr>
      <w:sz w:val="16"/>
      <w:szCs w:val="20"/>
      <w:lang w:val="en-US" w:eastAsia="en-US"/>
    </w:rPr>
  </w:style>
  <w:style w:type="character" w:customStyle="1" w:styleId="BodyText3Char">
    <w:name w:val="Body Text 3 Char"/>
    <w:link w:val="BodyText3"/>
    <w:rsid w:val="00977307"/>
    <w:rPr>
      <w:rFonts w:ascii="Times New Roman" w:hAnsi="Times New Roman"/>
      <w:sz w:val="16"/>
      <w:lang w:val="en-US" w:eastAsia="en-US"/>
    </w:rPr>
  </w:style>
  <w:style w:type="character" w:styleId="CommentReference">
    <w:name w:val="annotation reference"/>
    <w:uiPriority w:val="99"/>
    <w:semiHidden/>
    <w:rsid w:val="00977307"/>
    <w:rPr>
      <w:sz w:val="16"/>
    </w:rPr>
  </w:style>
  <w:style w:type="paragraph" w:styleId="CommentText">
    <w:name w:val="annotation text"/>
    <w:basedOn w:val="Normal"/>
    <w:link w:val="CommentTextChar"/>
    <w:uiPriority w:val="99"/>
    <w:semiHidden/>
    <w:rsid w:val="00977307"/>
    <w:pPr>
      <w:spacing w:after="0"/>
    </w:pPr>
    <w:rPr>
      <w:sz w:val="20"/>
      <w:szCs w:val="20"/>
      <w:lang w:val="en-US" w:eastAsia="en-US"/>
    </w:rPr>
  </w:style>
  <w:style w:type="character" w:customStyle="1" w:styleId="CommentTextChar">
    <w:name w:val="Comment Text Char"/>
    <w:link w:val="CommentText"/>
    <w:uiPriority w:val="99"/>
    <w:semiHidden/>
    <w:rsid w:val="00977307"/>
    <w:rPr>
      <w:rFonts w:ascii="Times New Roman" w:hAnsi="Times New Roman"/>
      <w:sz w:val="20"/>
      <w:lang w:val="en-US" w:eastAsia="en-US"/>
    </w:rPr>
  </w:style>
  <w:style w:type="paragraph" w:styleId="CommentSubject">
    <w:name w:val="annotation subject"/>
    <w:basedOn w:val="CommentText"/>
    <w:next w:val="CommentText"/>
    <w:link w:val="CommentSubjectChar"/>
    <w:semiHidden/>
    <w:rsid w:val="00977307"/>
    <w:rPr>
      <w:b/>
    </w:rPr>
  </w:style>
  <w:style w:type="character" w:customStyle="1" w:styleId="CommentSubjectChar">
    <w:name w:val="Comment Subject Char"/>
    <w:link w:val="CommentSubject"/>
    <w:semiHidden/>
    <w:rsid w:val="00977307"/>
    <w:rPr>
      <w:rFonts w:ascii="Times New Roman" w:hAnsi="Times New Roman"/>
      <w:b/>
      <w:sz w:val="20"/>
      <w:lang w:val="en-US" w:eastAsia="en-US"/>
    </w:rPr>
  </w:style>
  <w:style w:type="table" w:customStyle="1" w:styleId="TableGrid2">
    <w:name w:val="Table Grid2"/>
    <w:rsid w:val="0097730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evel1">
    <w:name w:val="Level 1"/>
    <w:basedOn w:val="Default"/>
    <w:rsid w:val="00977307"/>
    <w:pPr>
      <w:pageBreakBefore/>
      <w:numPr>
        <w:numId w:val="5"/>
      </w:numPr>
      <w:autoSpaceDE/>
      <w:autoSpaceDN/>
      <w:adjustRightInd/>
      <w:spacing w:before="120" w:after="360"/>
      <w:jc w:val="center"/>
      <w:outlineLvl w:val="0"/>
    </w:pPr>
    <w:rPr>
      <w:b/>
      <w:u w:val="thick"/>
      <w:lang w:val="en-CA"/>
    </w:rPr>
  </w:style>
  <w:style w:type="character" w:customStyle="1" w:styleId="GodfreyChar">
    <w:name w:val="Godfrey Char"/>
    <w:link w:val="Godfrey"/>
    <w:rsid w:val="00977307"/>
    <w:rPr>
      <w:rFonts w:ascii="Times New Roman" w:hAnsi="Times New Roman"/>
      <w:sz w:val="24"/>
      <w:lang w:val="en-US" w:eastAsia="en-US"/>
    </w:rPr>
  </w:style>
  <w:style w:type="paragraph" w:customStyle="1" w:styleId="Listenabsatz1">
    <w:name w:val="Listenabsatz1"/>
    <w:basedOn w:val="Normal"/>
    <w:rsid w:val="00977307"/>
    <w:pPr>
      <w:ind w:left="720"/>
    </w:pPr>
    <w:rPr>
      <w:szCs w:val="20"/>
      <w:lang w:eastAsia="en-US"/>
    </w:rPr>
  </w:style>
  <w:style w:type="paragraph" w:customStyle="1" w:styleId="BulletIndent">
    <w:name w:val="Bullet Indent"/>
    <w:basedOn w:val="Normal"/>
    <w:autoRedefine/>
    <w:rsid w:val="00977307"/>
    <w:pPr>
      <w:numPr>
        <w:numId w:val="6"/>
      </w:numPr>
      <w:jc w:val="both"/>
    </w:pPr>
    <w:rPr>
      <w:szCs w:val="20"/>
      <w:lang w:eastAsia="en-US"/>
    </w:rPr>
  </w:style>
  <w:style w:type="paragraph" w:customStyle="1" w:styleId="StyleBulletaBoldNounderline">
    <w:name w:val="Style Bullet (a) + Bold No underline"/>
    <w:basedOn w:val="Normal"/>
    <w:rsid w:val="00977307"/>
    <w:pPr>
      <w:spacing w:after="0"/>
    </w:pPr>
    <w:rPr>
      <w:szCs w:val="24"/>
      <w:lang w:eastAsia="en-US"/>
    </w:rPr>
  </w:style>
  <w:style w:type="paragraph" w:styleId="NormalWeb">
    <w:name w:val="Normal (Web)"/>
    <w:basedOn w:val="Normal"/>
    <w:rsid w:val="00977307"/>
    <w:pPr>
      <w:spacing w:before="100" w:beforeAutospacing="1" w:after="100" w:afterAutospacing="1"/>
    </w:pPr>
    <w:rPr>
      <w:szCs w:val="24"/>
    </w:rPr>
  </w:style>
  <w:style w:type="paragraph" w:customStyle="1" w:styleId="Revision1">
    <w:name w:val="Revision1"/>
    <w:hidden/>
    <w:semiHidden/>
    <w:rsid w:val="00977307"/>
    <w:rPr>
      <w:rFonts w:ascii="Times New Roman" w:hAnsi="Times New Roman"/>
      <w:sz w:val="24"/>
      <w:szCs w:val="24"/>
    </w:rPr>
  </w:style>
  <w:style w:type="paragraph" w:customStyle="1" w:styleId="ISAP">
    <w:name w:val="ISAP"/>
    <w:link w:val="ISAPChar"/>
    <w:rsid w:val="00977307"/>
    <w:pPr>
      <w:spacing w:before="120" w:after="120"/>
    </w:pPr>
    <w:rPr>
      <w:rFonts w:ascii="Times New Roman" w:hAnsi="Times New Roman"/>
      <w:sz w:val="22"/>
    </w:rPr>
  </w:style>
  <w:style w:type="character" w:customStyle="1" w:styleId="ISAPChar">
    <w:name w:val="ISAP Char"/>
    <w:link w:val="ISAP"/>
    <w:rsid w:val="00977307"/>
    <w:rPr>
      <w:rFonts w:ascii="Times New Roman" w:hAnsi="Times New Roman"/>
      <w:sz w:val="22"/>
      <w:lang w:val="en-US" w:eastAsia="en-US" w:bidi="ar-SA"/>
    </w:rPr>
  </w:style>
  <w:style w:type="paragraph" w:customStyle="1" w:styleId="ISAP1">
    <w:name w:val="ISAP 1"/>
    <w:basedOn w:val="ISAP"/>
    <w:link w:val="ISAP1Char"/>
    <w:rsid w:val="00977307"/>
    <w:pPr>
      <w:pageBreakBefore/>
      <w:numPr>
        <w:numId w:val="7"/>
      </w:numPr>
      <w:jc w:val="center"/>
    </w:pPr>
    <w:rPr>
      <w:rFonts w:ascii="Calibri" w:hAnsi="Calibri"/>
      <w:b/>
      <w:sz w:val="24"/>
    </w:rPr>
  </w:style>
  <w:style w:type="character" w:customStyle="1" w:styleId="ISAP1Char">
    <w:name w:val="ISAP 1 Char"/>
    <w:link w:val="ISAP1"/>
    <w:rsid w:val="00977307"/>
    <w:rPr>
      <w:b/>
      <w:sz w:val="24"/>
    </w:rPr>
  </w:style>
  <w:style w:type="paragraph" w:customStyle="1" w:styleId="TableBullet1">
    <w:name w:val="Table Bullet 1"/>
    <w:basedOn w:val="Normal"/>
    <w:rsid w:val="00977307"/>
    <w:pPr>
      <w:numPr>
        <w:ilvl w:val="4"/>
        <w:numId w:val="8"/>
      </w:numPr>
      <w:spacing w:before="40" w:after="40"/>
      <w:outlineLvl w:val="4"/>
    </w:pPr>
    <w:rPr>
      <w:rFonts w:ascii="Arial" w:hAnsi="Arial" w:cs="Arial"/>
      <w:sz w:val="20"/>
      <w:szCs w:val="20"/>
      <w:lang w:val="en-US" w:eastAsia="en-US"/>
    </w:rPr>
  </w:style>
  <w:style w:type="paragraph" w:customStyle="1" w:styleId="TableBullet2">
    <w:name w:val="Table Bullet 2"/>
    <w:basedOn w:val="Normal"/>
    <w:rsid w:val="00977307"/>
    <w:pPr>
      <w:numPr>
        <w:ilvl w:val="5"/>
        <w:numId w:val="8"/>
      </w:numPr>
      <w:spacing w:before="40" w:after="40"/>
      <w:outlineLvl w:val="5"/>
    </w:pPr>
    <w:rPr>
      <w:rFonts w:ascii="Arial" w:hAnsi="Arial" w:cs="Arial"/>
      <w:sz w:val="20"/>
      <w:szCs w:val="20"/>
      <w:lang w:val="en-US" w:eastAsia="en-US"/>
    </w:rPr>
  </w:style>
  <w:style w:type="paragraph" w:customStyle="1" w:styleId="TableBullet3">
    <w:name w:val="Table Bullet 3"/>
    <w:basedOn w:val="Normal"/>
    <w:rsid w:val="00977307"/>
    <w:pPr>
      <w:numPr>
        <w:ilvl w:val="6"/>
        <w:numId w:val="8"/>
      </w:numPr>
      <w:spacing w:before="40" w:after="40"/>
      <w:outlineLvl w:val="6"/>
    </w:pPr>
    <w:rPr>
      <w:rFonts w:ascii="Arial" w:hAnsi="Arial" w:cs="Arial"/>
      <w:sz w:val="20"/>
      <w:szCs w:val="20"/>
      <w:lang w:val="en-US" w:eastAsia="en-US"/>
    </w:rPr>
  </w:style>
  <w:style w:type="paragraph" w:customStyle="1" w:styleId="TableBullet4">
    <w:name w:val="Table Bullet 4"/>
    <w:basedOn w:val="Normal"/>
    <w:rsid w:val="00977307"/>
    <w:pPr>
      <w:numPr>
        <w:ilvl w:val="7"/>
        <w:numId w:val="8"/>
      </w:numPr>
      <w:spacing w:before="40" w:after="40"/>
      <w:outlineLvl w:val="7"/>
    </w:pPr>
    <w:rPr>
      <w:rFonts w:ascii="Arial" w:hAnsi="Arial" w:cs="Arial"/>
      <w:sz w:val="20"/>
      <w:szCs w:val="20"/>
      <w:lang w:val="en-US" w:eastAsia="en-US"/>
    </w:rPr>
  </w:style>
  <w:style w:type="paragraph" w:customStyle="1" w:styleId="TableText">
    <w:name w:val="Table Text"/>
    <w:basedOn w:val="Normal"/>
    <w:rsid w:val="00977307"/>
    <w:pPr>
      <w:spacing w:before="40" w:after="40"/>
    </w:pPr>
    <w:rPr>
      <w:rFonts w:ascii="Arial" w:hAnsi="Arial" w:cs="Arial"/>
      <w:sz w:val="20"/>
      <w:szCs w:val="20"/>
      <w:lang w:val="en-US" w:eastAsia="en-US"/>
    </w:rPr>
  </w:style>
  <w:style w:type="character" w:customStyle="1" w:styleId="CharChar1">
    <w:name w:val="Char Char1"/>
    <w:semiHidden/>
    <w:rsid w:val="002574B8"/>
    <w:rPr>
      <w:rFonts w:ascii="Times New Roman" w:hAnsi="Times New Roman"/>
      <w:sz w:val="20"/>
      <w:lang w:val="en-US" w:eastAsia="en-US"/>
    </w:rPr>
  </w:style>
  <w:style w:type="character" w:customStyle="1" w:styleId="IAAhyperlink">
    <w:name w:val="IAA hyperlink"/>
    <w:qFormat/>
    <w:rsid w:val="00B30EFE"/>
    <w:rPr>
      <w:color w:val="0000FF"/>
      <w:u w:val="dotted" w:color="0000FF"/>
    </w:rPr>
  </w:style>
  <w:style w:type="character" w:customStyle="1" w:styleId="CharChar">
    <w:name w:val="Char Char"/>
    <w:rsid w:val="00444B8B"/>
    <w:rPr>
      <w:rFonts w:ascii="Arial" w:hAnsi="Arial"/>
      <w:sz w:val="24"/>
      <w:lang w:val="en-US" w:eastAsia="en-US"/>
    </w:rPr>
  </w:style>
  <w:style w:type="paragraph" w:styleId="TOC1">
    <w:name w:val="toc 1"/>
    <w:basedOn w:val="Normal"/>
    <w:next w:val="Normal"/>
    <w:autoRedefine/>
    <w:uiPriority w:val="39"/>
    <w:rsid w:val="000A3A5C"/>
    <w:pPr>
      <w:tabs>
        <w:tab w:val="left" w:pos="567"/>
        <w:tab w:val="right" w:leader="dot" w:pos="9653"/>
      </w:tabs>
    </w:pPr>
    <w:rPr>
      <w:rFonts w:eastAsia="Times New Roman"/>
      <w:szCs w:val="24"/>
      <w:lang w:val="en-US" w:eastAsia="en-US"/>
    </w:rPr>
  </w:style>
  <w:style w:type="paragraph" w:styleId="TOC2">
    <w:name w:val="toc 2"/>
    <w:basedOn w:val="Normal"/>
    <w:next w:val="Normal"/>
    <w:autoRedefine/>
    <w:uiPriority w:val="39"/>
    <w:rsid w:val="000A3A5C"/>
    <w:pPr>
      <w:tabs>
        <w:tab w:val="right" w:leader="dot" w:pos="9648"/>
      </w:tabs>
      <w:ind w:left="567" w:hanging="567"/>
    </w:pPr>
    <w:rPr>
      <w:lang w:val="fr-FR" w:eastAsia="en-US"/>
    </w:rPr>
  </w:style>
  <w:style w:type="character" w:customStyle="1" w:styleId="StyleBold">
    <w:name w:val="Style Bold"/>
    <w:rsid w:val="002C709B"/>
    <w:rPr>
      <w:rFonts w:ascii="Times New Roman" w:hAnsi="Times New Roman"/>
      <w:b/>
      <w:sz w:val="24"/>
    </w:rPr>
  </w:style>
  <w:style w:type="paragraph" w:styleId="Index1">
    <w:name w:val="index 1"/>
    <w:basedOn w:val="Normal"/>
    <w:next w:val="Normal"/>
    <w:autoRedefine/>
    <w:semiHidden/>
    <w:rsid w:val="00F54D14"/>
    <w:pPr>
      <w:ind w:left="240" w:hanging="240"/>
    </w:pPr>
  </w:style>
  <w:style w:type="paragraph" w:styleId="IndexHeading">
    <w:name w:val="index heading"/>
    <w:basedOn w:val="Normal"/>
    <w:next w:val="Index1"/>
    <w:semiHidden/>
    <w:rsid w:val="00F54D14"/>
    <w:pPr>
      <w:spacing w:before="0" w:after="0"/>
    </w:pPr>
    <w:rPr>
      <w:rFonts w:ascii="Arial" w:hAnsi="Arial" w:cs="Arial"/>
      <w:b/>
      <w:bCs/>
      <w:szCs w:val="24"/>
      <w:lang w:val="en-US" w:eastAsia="en-US"/>
    </w:rPr>
  </w:style>
  <w:style w:type="paragraph" w:customStyle="1" w:styleId="berarbeitung1">
    <w:name w:val="Überarbeitung1"/>
    <w:hidden/>
    <w:semiHidden/>
    <w:rsid w:val="00790146"/>
    <w:rPr>
      <w:rFonts w:ascii="Times New Roman" w:hAnsi="Times New Roman"/>
      <w:sz w:val="24"/>
      <w:szCs w:val="22"/>
      <w:lang w:val="en-CA" w:eastAsia="en-CA"/>
    </w:rPr>
  </w:style>
  <w:style w:type="paragraph" w:customStyle="1" w:styleId="Listenabsatz2">
    <w:name w:val="Listenabsatz2"/>
    <w:basedOn w:val="Normal"/>
    <w:uiPriority w:val="34"/>
    <w:qFormat/>
    <w:rsid w:val="00922C98"/>
    <w:pPr>
      <w:ind w:left="720"/>
      <w:contextualSpacing/>
    </w:pPr>
  </w:style>
  <w:style w:type="paragraph" w:customStyle="1" w:styleId="Inhaltsverzeichnisberschrift1">
    <w:name w:val="Inhaltsverzeichnisüberschrift1"/>
    <w:basedOn w:val="Heading1"/>
    <w:next w:val="Normal"/>
    <w:qFormat/>
    <w:rsid w:val="00D238B4"/>
    <w:pPr>
      <w:keepLines/>
      <w:widowControl/>
      <w:autoSpaceDE/>
      <w:autoSpaceDN/>
      <w:spacing w:before="480" w:line="276" w:lineRule="auto"/>
      <w:jc w:val="left"/>
      <w:outlineLvl w:val="9"/>
    </w:pPr>
    <w:rPr>
      <w:rFonts w:ascii="Cambria" w:hAnsi="Cambria"/>
      <w:bCs/>
      <w:color w:val="365F91"/>
      <w:sz w:val="28"/>
      <w:szCs w:val="28"/>
      <w:lang w:eastAsia="ja-JP"/>
    </w:rPr>
  </w:style>
  <w:style w:type="character" w:customStyle="1" w:styleId="Mention1">
    <w:name w:val="Mention1"/>
    <w:uiPriority w:val="99"/>
    <w:semiHidden/>
    <w:unhideWhenUsed/>
    <w:rsid w:val="00384332"/>
    <w:rPr>
      <w:color w:val="2B579A"/>
      <w:shd w:val="clear" w:color="auto" w:fill="E6E6E6"/>
    </w:rPr>
  </w:style>
  <w:style w:type="paragraph" w:customStyle="1" w:styleId="p1">
    <w:name w:val="p1"/>
    <w:basedOn w:val="Normal"/>
    <w:rsid w:val="004160EE"/>
    <w:pPr>
      <w:spacing w:before="0" w:after="0"/>
    </w:pPr>
    <w:rPr>
      <w:color w:val="5756D6"/>
      <w:szCs w:val="24"/>
      <w:lang w:val="en-US" w:eastAsia="en-US"/>
    </w:rPr>
  </w:style>
  <w:style w:type="paragraph" w:customStyle="1" w:styleId="p2">
    <w:name w:val="p2"/>
    <w:basedOn w:val="Normal"/>
    <w:rsid w:val="004160EE"/>
    <w:pPr>
      <w:spacing w:before="0" w:after="0"/>
    </w:pPr>
    <w:rPr>
      <w:rFonts w:ascii="Helvetica" w:hAnsi="Helvetica"/>
      <w:color w:val="5756D6"/>
      <w:sz w:val="18"/>
      <w:szCs w:val="18"/>
      <w:lang w:val="en-US" w:eastAsia="en-US"/>
    </w:rPr>
  </w:style>
  <w:style w:type="character" w:customStyle="1" w:styleId="s1">
    <w:name w:val="s1"/>
    <w:basedOn w:val="DefaultParagraphFont"/>
    <w:rsid w:val="004160EE"/>
  </w:style>
  <w:style w:type="character" w:customStyle="1" w:styleId="Erwhnung1">
    <w:name w:val="Erwähnung1"/>
    <w:uiPriority w:val="99"/>
    <w:semiHidden/>
    <w:unhideWhenUsed/>
    <w:rsid w:val="003E60C4"/>
    <w:rPr>
      <w:color w:val="2B579A"/>
      <w:shd w:val="clear" w:color="auto" w:fill="E6E6E6"/>
    </w:rPr>
  </w:style>
  <w:style w:type="paragraph" w:styleId="Revision">
    <w:name w:val="Revision"/>
    <w:hidden/>
    <w:uiPriority w:val="99"/>
    <w:semiHidden/>
    <w:rsid w:val="00E9704D"/>
    <w:rPr>
      <w:rFonts w:ascii="Times New Roman" w:hAnsi="Times New Roman"/>
      <w:sz w:val="24"/>
      <w:szCs w:val="22"/>
      <w:lang w:val="en-CA" w:eastAsia="en-CA"/>
    </w:rPr>
  </w:style>
  <w:style w:type="paragraph" w:styleId="ListParagraph">
    <w:name w:val="List Paragraph"/>
    <w:basedOn w:val="Normal"/>
    <w:uiPriority w:val="34"/>
    <w:qFormat/>
    <w:rsid w:val="007B52A3"/>
    <w:pPr>
      <w:ind w:left="720"/>
      <w:contextualSpacing/>
    </w:pPr>
  </w:style>
  <w:style w:type="paragraph" w:styleId="TOCHeading">
    <w:name w:val="TOC Heading"/>
    <w:basedOn w:val="Heading1"/>
    <w:next w:val="Normal"/>
    <w:uiPriority w:val="39"/>
    <w:unhideWhenUsed/>
    <w:qFormat/>
    <w:rsid w:val="00D41D1E"/>
    <w:pPr>
      <w:keepLines/>
      <w:widowControl/>
      <w:autoSpaceDE/>
      <w:autoSpaceDN/>
      <w:spacing w:before="240" w:line="259" w:lineRule="auto"/>
      <w:jc w:val="left"/>
      <w:outlineLvl w:val="9"/>
    </w:pPr>
    <w:rPr>
      <w:rFonts w:asciiTheme="majorHAnsi" w:eastAsiaTheme="majorEastAsia" w:hAnsiTheme="majorHAnsi" w:cstheme="majorBidi"/>
      <w:b w:val="0"/>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5803"/>
          <w:marRight w:val="5803"/>
          <w:marTop w:val="0"/>
          <w:marBottom w:val="0"/>
          <w:divBdr>
            <w:top w:val="none" w:sz="0" w:space="0" w:color="auto"/>
            <w:left w:val="none" w:sz="0" w:space="0" w:color="auto"/>
            <w:bottom w:val="none" w:sz="0" w:space="0" w:color="auto"/>
            <w:right w:val="none" w:sz="0" w:space="0" w:color="auto"/>
          </w:divBdr>
          <w:divsChild>
            <w:div w:id="5">
              <w:marLeft w:val="-21"/>
              <w:marRight w:val="-21"/>
              <w:marTop w:val="107"/>
              <w:marBottom w:val="0"/>
              <w:divBdr>
                <w:top w:val="none" w:sz="0" w:space="0" w:color="auto"/>
                <w:left w:val="none" w:sz="0" w:space="0" w:color="auto"/>
                <w:bottom w:val="none" w:sz="0" w:space="0" w:color="auto"/>
                <w:right w:val="none" w:sz="0" w:space="0" w:color="auto"/>
              </w:divBdr>
              <w:divsChild>
                <w:div w:id="4">
                  <w:marLeft w:val="0"/>
                  <w:marRight w:val="0"/>
                  <w:marTop w:val="0"/>
                  <w:marBottom w:val="322"/>
                  <w:divBdr>
                    <w:top w:val="none" w:sz="0" w:space="0" w:color="auto"/>
                    <w:left w:val="none" w:sz="0" w:space="0" w:color="auto"/>
                    <w:bottom w:val="none" w:sz="0" w:space="0" w:color="auto"/>
                    <w:right w:val="none" w:sz="0" w:space="0" w:color="auto"/>
                  </w:divBdr>
                </w:div>
              </w:divsChild>
            </w:div>
          </w:divsChild>
        </w:div>
      </w:divsChild>
    </w:div>
    <w:div w:id="23479153">
      <w:bodyDiv w:val="1"/>
      <w:marLeft w:val="0"/>
      <w:marRight w:val="0"/>
      <w:marTop w:val="0"/>
      <w:marBottom w:val="0"/>
      <w:divBdr>
        <w:top w:val="none" w:sz="0" w:space="0" w:color="auto"/>
        <w:left w:val="none" w:sz="0" w:space="0" w:color="auto"/>
        <w:bottom w:val="none" w:sz="0" w:space="0" w:color="auto"/>
        <w:right w:val="none" w:sz="0" w:space="0" w:color="auto"/>
      </w:divBdr>
    </w:div>
    <w:div w:id="672345648">
      <w:bodyDiv w:val="1"/>
      <w:marLeft w:val="0"/>
      <w:marRight w:val="0"/>
      <w:marTop w:val="0"/>
      <w:marBottom w:val="0"/>
      <w:divBdr>
        <w:top w:val="none" w:sz="0" w:space="0" w:color="auto"/>
        <w:left w:val="none" w:sz="0" w:space="0" w:color="auto"/>
        <w:bottom w:val="none" w:sz="0" w:space="0" w:color="auto"/>
        <w:right w:val="none" w:sz="0" w:space="0" w:color="auto"/>
      </w:divBdr>
      <w:divsChild>
        <w:div w:id="1557542513">
          <w:marLeft w:val="0"/>
          <w:marRight w:val="0"/>
          <w:marTop w:val="0"/>
          <w:marBottom w:val="0"/>
          <w:divBdr>
            <w:top w:val="none" w:sz="0" w:space="0" w:color="auto"/>
            <w:left w:val="none" w:sz="0" w:space="0" w:color="auto"/>
            <w:bottom w:val="none" w:sz="0" w:space="0" w:color="auto"/>
            <w:right w:val="none" w:sz="0" w:space="0" w:color="auto"/>
          </w:divBdr>
          <w:divsChild>
            <w:div w:id="220364541">
              <w:marLeft w:val="0"/>
              <w:marRight w:val="0"/>
              <w:marTop w:val="0"/>
              <w:marBottom w:val="0"/>
              <w:divBdr>
                <w:top w:val="none" w:sz="0" w:space="0" w:color="auto"/>
                <w:left w:val="none" w:sz="0" w:space="0" w:color="auto"/>
                <w:bottom w:val="none" w:sz="0" w:space="0" w:color="auto"/>
                <w:right w:val="none" w:sz="0" w:space="0" w:color="auto"/>
              </w:divBdr>
              <w:divsChild>
                <w:div w:id="1567104359">
                  <w:marLeft w:val="0"/>
                  <w:marRight w:val="0"/>
                  <w:marTop w:val="0"/>
                  <w:marBottom w:val="0"/>
                  <w:divBdr>
                    <w:top w:val="none" w:sz="0" w:space="0" w:color="auto"/>
                    <w:left w:val="none" w:sz="0" w:space="0" w:color="auto"/>
                    <w:bottom w:val="none" w:sz="0" w:space="0" w:color="auto"/>
                    <w:right w:val="none" w:sz="0" w:space="0" w:color="auto"/>
                  </w:divBdr>
                  <w:divsChild>
                    <w:div w:id="925528685">
                      <w:marLeft w:val="0"/>
                      <w:marRight w:val="0"/>
                      <w:marTop w:val="0"/>
                      <w:marBottom w:val="0"/>
                      <w:divBdr>
                        <w:top w:val="none" w:sz="0" w:space="0" w:color="auto"/>
                        <w:left w:val="none" w:sz="0" w:space="0" w:color="auto"/>
                        <w:bottom w:val="none" w:sz="0" w:space="0" w:color="auto"/>
                        <w:right w:val="none" w:sz="0" w:space="0" w:color="auto"/>
                      </w:divBdr>
                      <w:divsChild>
                        <w:div w:id="658927905">
                          <w:marLeft w:val="0"/>
                          <w:marRight w:val="0"/>
                          <w:marTop w:val="0"/>
                          <w:marBottom w:val="0"/>
                          <w:divBdr>
                            <w:top w:val="none" w:sz="0" w:space="0" w:color="auto"/>
                            <w:left w:val="none" w:sz="0" w:space="0" w:color="auto"/>
                            <w:bottom w:val="none" w:sz="0" w:space="0" w:color="auto"/>
                            <w:right w:val="none" w:sz="0" w:space="0" w:color="auto"/>
                          </w:divBdr>
                          <w:divsChild>
                            <w:div w:id="200553640">
                              <w:marLeft w:val="0"/>
                              <w:marRight w:val="0"/>
                              <w:marTop w:val="0"/>
                              <w:marBottom w:val="0"/>
                              <w:divBdr>
                                <w:top w:val="none" w:sz="0" w:space="0" w:color="auto"/>
                                <w:left w:val="none" w:sz="0" w:space="0" w:color="auto"/>
                                <w:bottom w:val="none" w:sz="0" w:space="0" w:color="auto"/>
                                <w:right w:val="none" w:sz="0" w:space="0" w:color="auto"/>
                              </w:divBdr>
                              <w:divsChild>
                                <w:div w:id="745801475">
                                  <w:marLeft w:val="0"/>
                                  <w:marRight w:val="0"/>
                                  <w:marTop w:val="0"/>
                                  <w:marBottom w:val="0"/>
                                  <w:divBdr>
                                    <w:top w:val="none" w:sz="0" w:space="0" w:color="auto"/>
                                    <w:left w:val="none" w:sz="0" w:space="0" w:color="auto"/>
                                    <w:bottom w:val="none" w:sz="0" w:space="0" w:color="auto"/>
                                    <w:right w:val="none" w:sz="0" w:space="0" w:color="auto"/>
                                  </w:divBdr>
                                  <w:divsChild>
                                    <w:div w:id="1016924922">
                                      <w:marLeft w:val="0"/>
                                      <w:marRight w:val="0"/>
                                      <w:marTop w:val="0"/>
                                      <w:marBottom w:val="0"/>
                                      <w:divBdr>
                                        <w:top w:val="none" w:sz="0" w:space="0" w:color="auto"/>
                                        <w:left w:val="none" w:sz="0" w:space="0" w:color="auto"/>
                                        <w:bottom w:val="none" w:sz="0" w:space="0" w:color="auto"/>
                                        <w:right w:val="none" w:sz="0" w:space="0" w:color="auto"/>
                                      </w:divBdr>
                                      <w:divsChild>
                                        <w:div w:id="1111970546">
                                          <w:marLeft w:val="0"/>
                                          <w:marRight w:val="0"/>
                                          <w:marTop w:val="0"/>
                                          <w:marBottom w:val="0"/>
                                          <w:divBdr>
                                            <w:top w:val="none" w:sz="0" w:space="0" w:color="auto"/>
                                            <w:left w:val="none" w:sz="0" w:space="0" w:color="auto"/>
                                            <w:bottom w:val="none" w:sz="0" w:space="0" w:color="auto"/>
                                            <w:right w:val="none" w:sz="0" w:space="0" w:color="auto"/>
                                          </w:divBdr>
                                          <w:divsChild>
                                            <w:div w:id="2035812277">
                                              <w:marLeft w:val="0"/>
                                              <w:marRight w:val="0"/>
                                              <w:marTop w:val="0"/>
                                              <w:marBottom w:val="0"/>
                                              <w:divBdr>
                                                <w:top w:val="none" w:sz="0" w:space="0" w:color="auto"/>
                                                <w:left w:val="none" w:sz="0" w:space="0" w:color="auto"/>
                                                <w:bottom w:val="none" w:sz="0" w:space="0" w:color="auto"/>
                                                <w:right w:val="none" w:sz="0" w:space="0" w:color="auto"/>
                                              </w:divBdr>
                                              <w:divsChild>
                                                <w:div w:id="1865560194">
                                                  <w:marLeft w:val="0"/>
                                                  <w:marRight w:val="0"/>
                                                  <w:marTop w:val="0"/>
                                                  <w:marBottom w:val="0"/>
                                                  <w:divBdr>
                                                    <w:top w:val="none" w:sz="0" w:space="0" w:color="auto"/>
                                                    <w:left w:val="none" w:sz="0" w:space="0" w:color="auto"/>
                                                    <w:bottom w:val="none" w:sz="0" w:space="0" w:color="auto"/>
                                                    <w:right w:val="none" w:sz="0" w:space="0" w:color="auto"/>
                                                  </w:divBdr>
                                                  <w:divsChild>
                                                    <w:div w:id="499151766">
                                                      <w:marLeft w:val="0"/>
                                                      <w:marRight w:val="0"/>
                                                      <w:marTop w:val="0"/>
                                                      <w:marBottom w:val="0"/>
                                                      <w:divBdr>
                                                        <w:top w:val="none" w:sz="0" w:space="0" w:color="auto"/>
                                                        <w:left w:val="none" w:sz="0" w:space="0" w:color="auto"/>
                                                        <w:bottom w:val="none" w:sz="0" w:space="0" w:color="auto"/>
                                                        <w:right w:val="none" w:sz="0" w:space="0" w:color="auto"/>
                                                      </w:divBdr>
                                                      <w:divsChild>
                                                        <w:div w:id="1696425745">
                                                          <w:marLeft w:val="0"/>
                                                          <w:marRight w:val="0"/>
                                                          <w:marTop w:val="0"/>
                                                          <w:marBottom w:val="0"/>
                                                          <w:divBdr>
                                                            <w:top w:val="none" w:sz="0" w:space="0" w:color="auto"/>
                                                            <w:left w:val="none" w:sz="0" w:space="0" w:color="auto"/>
                                                            <w:bottom w:val="none" w:sz="0" w:space="0" w:color="auto"/>
                                                            <w:right w:val="none" w:sz="0" w:space="0" w:color="auto"/>
                                                          </w:divBdr>
                                                          <w:divsChild>
                                                            <w:div w:id="1155221802">
                                                              <w:marLeft w:val="0"/>
                                                              <w:marRight w:val="0"/>
                                                              <w:marTop w:val="0"/>
                                                              <w:marBottom w:val="0"/>
                                                              <w:divBdr>
                                                                <w:top w:val="none" w:sz="0" w:space="0" w:color="auto"/>
                                                                <w:left w:val="none" w:sz="0" w:space="0" w:color="auto"/>
                                                                <w:bottom w:val="none" w:sz="0" w:space="0" w:color="auto"/>
                                                                <w:right w:val="none" w:sz="0" w:space="0" w:color="auto"/>
                                                              </w:divBdr>
                                                              <w:divsChild>
                                                                <w:div w:id="469638985">
                                                                  <w:marLeft w:val="0"/>
                                                                  <w:marRight w:val="0"/>
                                                                  <w:marTop w:val="0"/>
                                                                  <w:marBottom w:val="0"/>
                                                                  <w:divBdr>
                                                                    <w:top w:val="none" w:sz="0" w:space="0" w:color="auto"/>
                                                                    <w:left w:val="none" w:sz="0" w:space="0" w:color="auto"/>
                                                                    <w:bottom w:val="none" w:sz="0" w:space="0" w:color="auto"/>
                                                                    <w:right w:val="none" w:sz="0" w:space="0" w:color="auto"/>
                                                                  </w:divBdr>
                                                                  <w:divsChild>
                                                                    <w:div w:id="1999455975">
                                                                      <w:marLeft w:val="0"/>
                                                                      <w:marRight w:val="0"/>
                                                                      <w:marTop w:val="0"/>
                                                                      <w:marBottom w:val="0"/>
                                                                      <w:divBdr>
                                                                        <w:top w:val="none" w:sz="0" w:space="0" w:color="auto"/>
                                                                        <w:left w:val="none" w:sz="0" w:space="0" w:color="auto"/>
                                                                        <w:bottom w:val="none" w:sz="0" w:space="0" w:color="auto"/>
                                                                        <w:right w:val="none" w:sz="0" w:space="0" w:color="auto"/>
                                                                      </w:divBdr>
                                                                      <w:divsChild>
                                                                        <w:div w:id="1757169038">
                                                                          <w:marLeft w:val="0"/>
                                                                          <w:marRight w:val="0"/>
                                                                          <w:marTop w:val="0"/>
                                                                          <w:marBottom w:val="0"/>
                                                                          <w:divBdr>
                                                                            <w:top w:val="none" w:sz="0" w:space="0" w:color="auto"/>
                                                                            <w:left w:val="none" w:sz="0" w:space="0" w:color="auto"/>
                                                                            <w:bottom w:val="none" w:sz="0" w:space="0" w:color="auto"/>
                                                                            <w:right w:val="none" w:sz="0" w:space="0" w:color="auto"/>
                                                                          </w:divBdr>
                                                                          <w:divsChild>
                                                                            <w:div w:id="221134778">
                                                                              <w:marLeft w:val="0"/>
                                                                              <w:marRight w:val="0"/>
                                                                              <w:marTop w:val="0"/>
                                                                              <w:marBottom w:val="0"/>
                                                                              <w:divBdr>
                                                                                <w:top w:val="none" w:sz="0" w:space="0" w:color="auto"/>
                                                                                <w:left w:val="none" w:sz="0" w:space="0" w:color="auto"/>
                                                                                <w:bottom w:val="none" w:sz="0" w:space="0" w:color="auto"/>
                                                                                <w:right w:val="none" w:sz="0" w:space="0" w:color="auto"/>
                                                                              </w:divBdr>
                                                                              <w:divsChild>
                                                                                <w:div w:id="773866608">
                                                                                  <w:marLeft w:val="0"/>
                                                                                  <w:marRight w:val="0"/>
                                                                                  <w:marTop w:val="0"/>
                                                                                  <w:marBottom w:val="0"/>
                                                                                  <w:divBdr>
                                                                                    <w:top w:val="none" w:sz="0" w:space="0" w:color="auto"/>
                                                                                    <w:left w:val="none" w:sz="0" w:space="0" w:color="auto"/>
                                                                                    <w:bottom w:val="none" w:sz="0" w:space="0" w:color="auto"/>
                                                                                    <w:right w:val="none" w:sz="0" w:space="0" w:color="auto"/>
                                                                                  </w:divBdr>
                                                                                  <w:divsChild>
                                                                                    <w:div w:id="1831434763">
                                                                                      <w:marLeft w:val="0"/>
                                                                                      <w:marRight w:val="0"/>
                                                                                      <w:marTop w:val="0"/>
                                                                                      <w:marBottom w:val="0"/>
                                                                                      <w:divBdr>
                                                                                        <w:top w:val="none" w:sz="0" w:space="0" w:color="auto"/>
                                                                                        <w:left w:val="none" w:sz="0" w:space="0" w:color="auto"/>
                                                                                        <w:bottom w:val="none" w:sz="0" w:space="0" w:color="auto"/>
                                                                                        <w:right w:val="none" w:sz="0" w:space="0" w:color="auto"/>
                                                                                      </w:divBdr>
                                                                                      <w:divsChild>
                                                                                        <w:div w:id="1581676915">
                                                                                          <w:marLeft w:val="0"/>
                                                                                          <w:marRight w:val="0"/>
                                                                                          <w:marTop w:val="0"/>
                                                                                          <w:marBottom w:val="0"/>
                                                                                          <w:divBdr>
                                                                                            <w:top w:val="none" w:sz="0" w:space="0" w:color="auto"/>
                                                                                            <w:left w:val="none" w:sz="0" w:space="0" w:color="auto"/>
                                                                                            <w:bottom w:val="none" w:sz="0" w:space="0" w:color="auto"/>
                                                                                            <w:right w:val="none" w:sz="0" w:space="0" w:color="auto"/>
                                                                                          </w:divBdr>
                                                                                          <w:divsChild>
                                                                                            <w:div w:id="221795423">
                                                                                              <w:marLeft w:val="0"/>
                                                                                              <w:marRight w:val="0"/>
                                                                                              <w:marTop w:val="0"/>
                                                                                              <w:marBottom w:val="0"/>
                                                                                              <w:divBdr>
                                                                                                <w:top w:val="none" w:sz="0" w:space="0" w:color="auto"/>
                                                                                                <w:left w:val="none" w:sz="0" w:space="0" w:color="auto"/>
                                                                                                <w:bottom w:val="none" w:sz="0" w:space="0" w:color="auto"/>
                                                                                                <w:right w:val="none" w:sz="0" w:space="0" w:color="auto"/>
                                                                                              </w:divBdr>
                                                                                              <w:divsChild>
                                                                                                <w:div w:id="197925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3028303">
      <w:bodyDiv w:val="1"/>
      <w:marLeft w:val="0"/>
      <w:marRight w:val="0"/>
      <w:marTop w:val="0"/>
      <w:marBottom w:val="0"/>
      <w:divBdr>
        <w:top w:val="none" w:sz="0" w:space="0" w:color="auto"/>
        <w:left w:val="none" w:sz="0" w:space="0" w:color="auto"/>
        <w:bottom w:val="none" w:sz="0" w:space="0" w:color="auto"/>
        <w:right w:val="none" w:sz="0" w:space="0" w:color="auto"/>
      </w:divBdr>
    </w:div>
    <w:div w:id="930283522">
      <w:bodyDiv w:val="1"/>
      <w:marLeft w:val="0"/>
      <w:marRight w:val="0"/>
      <w:marTop w:val="0"/>
      <w:marBottom w:val="0"/>
      <w:divBdr>
        <w:top w:val="none" w:sz="0" w:space="0" w:color="auto"/>
        <w:left w:val="none" w:sz="0" w:space="0" w:color="auto"/>
        <w:bottom w:val="none" w:sz="0" w:space="0" w:color="auto"/>
        <w:right w:val="none" w:sz="0" w:space="0" w:color="auto"/>
      </w:divBdr>
      <w:divsChild>
        <w:div w:id="1532453553">
          <w:marLeft w:val="0"/>
          <w:marRight w:val="0"/>
          <w:marTop w:val="0"/>
          <w:marBottom w:val="0"/>
          <w:divBdr>
            <w:top w:val="none" w:sz="0" w:space="0" w:color="auto"/>
            <w:left w:val="none" w:sz="0" w:space="0" w:color="auto"/>
            <w:bottom w:val="none" w:sz="0" w:space="0" w:color="auto"/>
            <w:right w:val="none" w:sz="0" w:space="0" w:color="auto"/>
          </w:divBdr>
          <w:divsChild>
            <w:div w:id="1322658691">
              <w:marLeft w:val="0"/>
              <w:marRight w:val="0"/>
              <w:marTop w:val="0"/>
              <w:marBottom w:val="0"/>
              <w:divBdr>
                <w:top w:val="none" w:sz="0" w:space="0" w:color="auto"/>
                <w:left w:val="none" w:sz="0" w:space="0" w:color="auto"/>
                <w:bottom w:val="none" w:sz="0" w:space="0" w:color="auto"/>
                <w:right w:val="none" w:sz="0" w:space="0" w:color="auto"/>
              </w:divBdr>
              <w:divsChild>
                <w:div w:id="1800997120">
                  <w:marLeft w:val="0"/>
                  <w:marRight w:val="0"/>
                  <w:marTop w:val="0"/>
                  <w:marBottom w:val="0"/>
                  <w:divBdr>
                    <w:top w:val="none" w:sz="0" w:space="0" w:color="auto"/>
                    <w:left w:val="none" w:sz="0" w:space="0" w:color="auto"/>
                    <w:bottom w:val="none" w:sz="0" w:space="0" w:color="auto"/>
                    <w:right w:val="none" w:sz="0" w:space="0" w:color="auto"/>
                  </w:divBdr>
                  <w:divsChild>
                    <w:div w:id="543450682">
                      <w:marLeft w:val="0"/>
                      <w:marRight w:val="0"/>
                      <w:marTop w:val="0"/>
                      <w:marBottom w:val="0"/>
                      <w:divBdr>
                        <w:top w:val="none" w:sz="0" w:space="0" w:color="auto"/>
                        <w:left w:val="none" w:sz="0" w:space="0" w:color="auto"/>
                        <w:bottom w:val="none" w:sz="0" w:space="0" w:color="auto"/>
                        <w:right w:val="none" w:sz="0" w:space="0" w:color="auto"/>
                      </w:divBdr>
                      <w:divsChild>
                        <w:div w:id="1663242555">
                          <w:marLeft w:val="0"/>
                          <w:marRight w:val="0"/>
                          <w:marTop w:val="0"/>
                          <w:marBottom w:val="0"/>
                          <w:divBdr>
                            <w:top w:val="none" w:sz="0" w:space="0" w:color="auto"/>
                            <w:left w:val="none" w:sz="0" w:space="0" w:color="auto"/>
                            <w:bottom w:val="none" w:sz="0" w:space="0" w:color="auto"/>
                            <w:right w:val="none" w:sz="0" w:space="0" w:color="auto"/>
                          </w:divBdr>
                          <w:divsChild>
                            <w:div w:id="1019544519">
                              <w:marLeft w:val="0"/>
                              <w:marRight w:val="0"/>
                              <w:marTop w:val="0"/>
                              <w:marBottom w:val="0"/>
                              <w:divBdr>
                                <w:top w:val="none" w:sz="0" w:space="0" w:color="auto"/>
                                <w:left w:val="none" w:sz="0" w:space="0" w:color="auto"/>
                                <w:bottom w:val="none" w:sz="0" w:space="0" w:color="auto"/>
                                <w:right w:val="none" w:sz="0" w:space="0" w:color="auto"/>
                              </w:divBdr>
                              <w:divsChild>
                                <w:div w:id="1742484478">
                                  <w:marLeft w:val="0"/>
                                  <w:marRight w:val="0"/>
                                  <w:marTop w:val="0"/>
                                  <w:marBottom w:val="0"/>
                                  <w:divBdr>
                                    <w:top w:val="none" w:sz="0" w:space="0" w:color="auto"/>
                                    <w:left w:val="none" w:sz="0" w:space="0" w:color="auto"/>
                                    <w:bottom w:val="none" w:sz="0" w:space="0" w:color="auto"/>
                                    <w:right w:val="none" w:sz="0" w:space="0" w:color="auto"/>
                                  </w:divBdr>
                                  <w:divsChild>
                                    <w:div w:id="1264415972">
                                      <w:marLeft w:val="0"/>
                                      <w:marRight w:val="0"/>
                                      <w:marTop w:val="0"/>
                                      <w:marBottom w:val="0"/>
                                      <w:divBdr>
                                        <w:top w:val="none" w:sz="0" w:space="0" w:color="auto"/>
                                        <w:left w:val="none" w:sz="0" w:space="0" w:color="auto"/>
                                        <w:bottom w:val="none" w:sz="0" w:space="0" w:color="auto"/>
                                        <w:right w:val="none" w:sz="0" w:space="0" w:color="auto"/>
                                      </w:divBdr>
                                      <w:divsChild>
                                        <w:div w:id="1834487027">
                                          <w:marLeft w:val="0"/>
                                          <w:marRight w:val="0"/>
                                          <w:marTop w:val="0"/>
                                          <w:marBottom w:val="0"/>
                                          <w:divBdr>
                                            <w:top w:val="none" w:sz="0" w:space="0" w:color="auto"/>
                                            <w:left w:val="none" w:sz="0" w:space="0" w:color="auto"/>
                                            <w:bottom w:val="none" w:sz="0" w:space="0" w:color="auto"/>
                                            <w:right w:val="none" w:sz="0" w:space="0" w:color="auto"/>
                                          </w:divBdr>
                                          <w:divsChild>
                                            <w:div w:id="1868987820">
                                              <w:marLeft w:val="0"/>
                                              <w:marRight w:val="0"/>
                                              <w:marTop w:val="0"/>
                                              <w:marBottom w:val="0"/>
                                              <w:divBdr>
                                                <w:top w:val="none" w:sz="0" w:space="0" w:color="auto"/>
                                                <w:left w:val="none" w:sz="0" w:space="0" w:color="auto"/>
                                                <w:bottom w:val="none" w:sz="0" w:space="0" w:color="auto"/>
                                                <w:right w:val="none" w:sz="0" w:space="0" w:color="auto"/>
                                              </w:divBdr>
                                              <w:divsChild>
                                                <w:div w:id="2086612704">
                                                  <w:marLeft w:val="0"/>
                                                  <w:marRight w:val="0"/>
                                                  <w:marTop w:val="0"/>
                                                  <w:marBottom w:val="0"/>
                                                  <w:divBdr>
                                                    <w:top w:val="none" w:sz="0" w:space="0" w:color="auto"/>
                                                    <w:left w:val="none" w:sz="0" w:space="0" w:color="auto"/>
                                                    <w:bottom w:val="none" w:sz="0" w:space="0" w:color="auto"/>
                                                    <w:right w:val="none" w:sz="0" w:space="0" w:color="auto"/>
                                                  </w:divBdr>
                                                  <w:divsChild>
                                                    <w:div w:id="144132995">
                                                      <w:marLeft w:val="0"/>
                                                      <w:marRight w:val="0"/>
                                                      <w:marTop w:val="0"/>
                                                      <w:marBottom w:val="0"/>
                                                      <w:divBdr>
                                                        <w:top w:val="none" w:sz="0" w:space="0" w:color="auto"/>
                                                        <w:left w:val="none" w:sz="0" w:space="0" w:color="auto"/>
                                                        <w:bottom w:val="none" w:sz="0" w:space="0" w:color="auto"/>
                                                        <w:right w:val="none" w:sz="0" w:space="0" w:color="auto"/>
                                                      </w:divBdr>
                                                      <w:divsChild>
                                                        <w:div w:id="480582885">
                                                          <w:marLeft w:val="0"/>
                                                          <w:marRight w:val="0"/>
                                                          <w:marTop w:val="0"/>
                                                          <w:marBottom w:val="0"/>
                                                          <w:divBdr>
                                                            <w:top w:val="none" w:sz="0" w:space="0" w:color="auto"/>
                                                            <w:left w:val="none" w:sz="0" w:space="0" w:color="auto"/>
                                                            <w:bottom w:val="none" w:sz="0" w:space="0" w:color="auto"/>
                                                            <w:right w:val="none" w:sz="0" w:space="0" w:color="auto"/>
                                                          </w:divBdr>
                                                          <w:divsChild>
                                                            <w:div w:id="119107442">
                                                              <w:marLeft w:val="0"/>
                                                              <w:marRight w:val="0"/>
                                                              <w:marTop w:val="0"/>
                                                              <w:marBottom w:val="0"/>
                                                              <w:divBdr>
                                                                <w:top w:val="none" w:sz="0" w:space="0" w:color="auto"/>
                                                                <w:left w:val="none" w:sz="0" w:space="0" w:color="auto"/>
                                                                <w:bottom w:val="none" w:sz="0" w:space="0" w:color="auto"/>
                                                                <w:right w:val="none" w:sz="0" w:space="0" w:color="auto"/>
                                                              </w:divBdr>
                                                              <w:divsChild>
                                                                <w:div w:id="1299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2406642">
      <w:bodyDiv w:val="1"/>
      <w:marLeft w:val="0"/>
      <w:marRight w:val="0"/>
      <w:marTop w:val="0"/>
      <w:marBottom w:val="0"/>
      <w:divBdr>
        <w:top w:val="none" w:sz="0" w:space="0" w:color="auto"/>
        <w:left w:val="none" w:sz="0" w:space="0" w:color="auto"/>
        <w:bottom w:val="none" w:sz="0" w:space="0" w:color="auto"/>
        <w:right w:val="none" w:sz="0" w:space="0" w:color="auto"/>
      </w:divBdr>
    </w:div>
    <w:div w:id="1101293100">
      <w:bodyDiv w:val="1"/>
      <w:marLeft w:val="0"/>
      <w:marRight w:val="0"/>
      <w:marTop w:val="0"/>
      <w:marBottom w:val="0"/>
      <w:divBdr>
        <w:top w:val="none" w:sz="0" w:space="0" w:color="auto"/>
        <w:left w:val="none" w:sz="0" w:space="0" w:color="auto"/>
        <w:bottom w:val="none" w:sz="0" w:space="0" w:color="auto"/>
        <w:right w:val="none" w:sz="0" w:space="0" w:color="auto"/>
      </w:divBdr>
    </w:div>
    <w:div w:id="1297679180">
      <w:bodyDiv w:val="1"/>
      <w:marLeft w:val="0"/>
      <w:marRight w:val="0"/>
      <w:marTop w:val="0"/>
      <w:marBottom w:val="0"/>
      <w:divBdr>
        <w:top w:val="none" w:sz="0" w:space="0" w:color="auto"/>
        <w:left w:val="none" w:sz="0" w:space="0" w:color="auto"/>
        <w:bottom w:val="none" w:sz="0" w:space="0" w:color="auto"/>
        <w:right w:val="none" w:sz="0" w:space="0" w:color="auto"/>
      </w:divBdr>
      <w:divsChild>
        <w:div w:id="1620599196">
          <w:marLeft w:val="0"/>
          <w:marRight w:val="0"/>
          <w:marTop w:val="0"/>
          <w:marBottom w:val="0"/>
          <w:divBdr>
            <w:top w:val="none" w:sz="0" w:space="0" w:color="auto"/>
            <w:left w:val="none" w:sz="0" w:space="0" w:color="auto"/>
            <w:bottom w:val="none" w:sz="0" w:space="0" w:color="auto"/>
            <w:right w:val="none" w:sz="0" w:space="0" w:color="auto"/>
          </w:divBdr>
          <w:divsChild>
            <w:div w:id="1130169327">
              <w:marLeft w:val="0"/>
              <w:marRight w:val="0"/>
              <w:marTop w:val="0"/>
              <w:marBottom w:val="0"/>
              <w:divBdr>
                <w:top w:val="none" w:sz="0" w:space="0" w:color="auto"/>
                <w:left w:val="none" w:sz="0" w:space="0" w:color="auto"/>
                <w:bottom w:val="none" w:sz="0" w:space="0" w:color="auto"/>
                <w:right w:val="none" w:sz="0" w:space="0" w:color="auto"/>
              </w:divBdr>
              <w:divsChild>
                <w:div w:id="327951417">
                  <w:marLeft w:val="0"/>
                  <w:marRight w:val="0"/>
                  <w:marTop w:val="0"/>
                  <w:marBottom w:val="0"/>
                  <w:divBdr>
                    <w:top w:val="none" w:sz="0" w:space="0" w:color="auto"/>
                    <w:left w:val="none" w:sz="0" w:space="0" w:color="auto"/>
                    <w:bottom w:val="none" w:sz="0" w:space="0" w:color="auto"/>
                    <w:right w:val="none" w:sz="0" w:space="0" w:color="auto"/>
                  </w:divBdr>
                  <w:divsChild>
                    <w:div w:id="1803035010">
                      <w:marLeft w:val="0"/>
                      <w:marRight w:val="0"/>
                      <w:marTop w:val="0"/>
                      <w:marBottom w:val="0"/>
                      <w:divBdr>
                        <w:top w:val="none" w:sz="0" w:space="0" w:color="auto"/>
                        <w:left w:val="none" w:sz="0" w:space="0" w:color="auto"/>
                        <w:bottom w:val="none" w:sz="0" w:space="0" w:color="auto"/>
                        <w:right w:val="none" w:sz="0" w:space="0" w:color="auto"/>
                      </w:divBdr>
                      <w:divsChild>
                        <w:div w:id="2118787974">
                          <w:marLeft w:val="0"/>
                          <w:marRight w:val="0"/>
                          <w:marTop w:val="0"/>
                          <w:marBottom w:val="0"/>
                          <w:divBdr>
                            <w:top w:val="none" w:sz="0" w:space="0" w:color="auto"/>
                            <w:left w:val="none" w:sz="0" w:space="0" w:color="auto"/>
                            <w:bottom w:val="none" w:sz="0" w:space="0" w:color="auto"/>
                            <w:right w:val="none" w:sz="0" w:space="0" w:color="auto"/>
                          </w:divBdr>
                          <w:divsChild>
                            <w:div w:id="1878662956">
                              <w:marLeft w:val="0"/>
                              <w:marRight w:val="0"/>
                              <w:marTop w:val="0"/>
                              <w:marBottom w:val="0"/>
                              <w:divBdr>
                                <w:top w:val="none" w:sz="0" w:space="0" w:color="auto"/>
                                <w:left w:val="none" w:sz="0" w:space="0" w:color="auto"/>
                                <w:bottom w:val="none" w:sz="0" w:space="0" w:color="auto"/>
                                <w:right w:val="none" w:sz="0" w:space="0" w:color="auto"/>
                              </w:divBdr>
                              <w:divsChild>
                                <w:div w:id="967319143">
                                  <w:marLeft w:val="0"/>
                                  <w:marRight w:val="0"/>
                                  <w:marTop w:val="0"/>
                                  <w:marBottom w:val="0"/>
                                  <w:divBdr>
                                    <w:top w:val="none" w:sz="0" w:space="0" w:color="auto"/>
                                    <w:left w:val="none" w:sz="0" w:space="0" w:color="auto"/>
                                    <w:bottom w:val="none" w:sz="0" w:space="0" w:color="auto"/>
                                    <w:right w:val="none" w:sz="0" w:space="0" w:color="auto"/>
                                  </w:divBdr>
                                  <w:divsChild>
                                    <w:div w:id="340544946">
                                      <w:marLeft w:val="0"/>
                                      <w:marRight w:val="0"/>
                                      <w:marTop w:val="0"/>
                                      <w:marBottom w:val="0"/>
                                      <w:divBdr>
                                        <w:top w:val="none" w:sz="0" w:space="0" w:color="auto"/>
                                        <w:left w:val="none" w:sz="0" w:space="0" w:color="auto"/>
                                        <w:bottom w:val="none" w:sz="0" w:space="0" w:color="auto"/>
                                        <w:right w:val="none" w:sz="0" w:space="0" w:color="auto"/>
                                      </w:divBdr>
                                      <w:divsChild>
                                        <w:div w:id="519510535">
                                          <w:marLeft w:val="0"/>
                                          <w:marRight w:val="0"/>
                                          <w:marTop w:val="0"/>
                                          <w:marBottom w:val="0"/>
                                          <w:divBdr>
                                            <w:top w:val="none" w:sz="0" w:space="0" w:color="auto"/>
                                            <w:left w:val="none" w:sz="0" w:space="0" w:color="auto"/>
                                            <w:bottom w:val="none" w:sz="0" w:space="0" w:color="auto"/>
                                            <w:right w:val="none" w:sz="0" w:space="0" w:color="auto"/>
                                          </w:divBdr>
                                          <w:divsChild>
                                            <w:div w:id="2133476925">
                                              <w:marLeft w:val="0"/>
                                              <w:marRight w:val="0"/>
                                              <w:marTop w:val="0"/>
                                              <w:marBottom w:val="0"/>
                                              <w:divBdr>
                                                <w:top w:val="none" w:sz="0" w:space="0" w:color="auto"/>
                                                <w:left w:val="none" w:sz="0" w:space="0" w:color="auto"/>
                                                <w:bottom w:val="none" w:sz="0" w:space="0" w:color="auto"/>
                                                <w:right w:val="none" w:sz="0" w:space="0" w:color="auto"/>
                                              </w:divBdr>
                                              <w:divsChild>
                                                <w:div w:id="966008607">
                                                  <w:marLeft w:val="0"/>
                                                  <w:marRight w:val="0"/>
                                                  <w:marTop w:val="0"/>
                                                  <w:marBottom w:val="0"/>
                                                  <w:divBdr>
                                                    <w:top w:val="none" w:sz="0" w:space="0" w:color="auto"/>
                                                    <w:left w:val="none" w:sz="0" w:space="0" w:color="auto"/>
                                                    <w:bottom w:val="none" w:sz="0" w:space="0" w:color="auto"/>
                                                    <w:right w:val="none" w:sz="0" w:space="0" w:color="auto"/>
                                                  </w:divBdr>
                                                  <w:divsChild>
                                                    <w:div w:id="1988168246">
                                                      <w:marLeft w:val="0"/>
                                                      <w:marRight w:val="0"/>
                                                      <w:marTop w:val="0"/>
                                                      <w:marBottom w:val="0"/>
                                                      <w:divBdr>
                                                        <w:top w:val="none" w:sz="0" w:space="0" w:color="auto"/>
                                                        <w:left w:val="none" w:sz="0" w:space="0" w:color="auto"/>
                                                        <w:bottom w:val="none" w:sz="0" w:space="0" w:color="auto"/>
                                                        <w:right w:val="none" w:sz="0" w:space="0" w:color="auto"/>
                                                      </w:divBdr>
                                                      <w:divsChild>
                                                        <w:div w:id="1220508694">
                                                          <w:marLeft w:val="0"/>
                                                          <w:marRight w:val="0"/>
                                                          <w:marTop w:val="0"/>
                                                          <w:marBottom w:val="0"/>
                                                          <w:divBdr>
                                                            <w:top w:val="none" w:sz="0" w:space="0" w:color="auto"/>
                                                            <w:left w:val="none" w:sz="0" w:space="0" w:color="auto"/>
                                                            <w:bottom w:val="none" w:sz="0" w:space="0" w:color="auto"/>
                                                            <w:right w:val="none" w:sz="0" w:space="0" w:color="auto"/>
                                                          </w:divBdr>
                                                          <w:divsChild>
                                                            <w:div w:id="1166281817">
                                                              <w:marLeft w:val="0"/>
                                                              <w:marRight w:val="0"/>
                                                              <w:marTop w:val="0"/>
                                                              <w:marBottom w:val="0"/>
                                                              <w:divBdr>
                                                                <w:top w:val="none" w:sz="0" w:space="0" w:color="auto"/>
                                                                <w:left w:val="none" w:sz="0" w:space="0" w:color="auto"/>
                                                                <w:bottom w:val="none" w:sz="0" w:space="0" w:color="auto"/>
                                                                <w:right w:val="none" w:sz="0" w:space="0" w:color="auto"/>
                                                              </w:divBdr>
                                                              <w:divsChild>
                                                                <w:div w:id="1558201601">
                                                                  <w:marLeft w:val="0"/>
                                                                  <w:marRight w:val="0"/>
                                                                  <w:marTop w:val="0"/>
                                                                  <w:marBottom w:val="0"/>
                                                                  <w:divBdr>
                                                                    <w:top w:val="none" w:sz="0" w:space="0" w:color="auto"/>
                                                                    <w:left w:val="none" w:sz="0" w:space="0" w:color="auto"/>
                                                                    <w:bottom w:val="none" w:sz="0" w:space="0" w:color="auto"/>
                                                                    <w:right w:val="none" w:sz="0" w:space="0" w:color="auto"/>
                                                                  </w:divBdr>
                                                                  <w:divsChild>
                                                                    <w:div w:id="1400518976">
                                                                      <w:marLeft w:val="0"/>
                                                                      <w:marRight w:val="0"/>
                                                                      <w:marTop w:val="0"/>
                                                                      <w:marBottom w:val="0"/>
                                                                      <w:divBdr>
                                                                        <w:top w:val="none" w:sz="0" w:space="0" w:color="auto"/>
                                                                        <w:left w:val="none" w:sz="0" w:space="0" w:color="auto"/>
                                                                        <w:bottom w:val="none" w:sz="0" w:space="0" w:color="auto"/>
                                                                        <w:right w:val="none" w:sz="0" w:space="0" w:color="auto"/>
                                                                      </w:divBdr>
                                                                      <w:divsChild>
                                                                        <w:div w:id="1818061987">
                                                                          <w:marLeft w:val="0"/>
                                                                          <w:marRight w:val="0"/>
                                                                          <w:marTop w:val="0"/>
                                                                          <w:marBottom w:val="0"/>
                                                                          <w:divBdr>
                                                                            <w:top w:val="none" w:sz="0" w:space="0" w:color="auto"/>
                                                                            <w:left w:val="none" w:sz="0" w:space="0" w:color="auto"/>
                                                                            <w:bottom w:val="none" w:sz="0" w:space="0" w:color="auto"/>
                                                                            <w:right w:val="none" w:sz="0" w:space="0" w:color="auto"/>
                                                                          </w:divBdr>
                                                                          <w:divsChild>
                                                                            <w:div w:id="1130198711">
                                                                              <w:marLeft w:val="0"/>
                                                                              <w:marRight w:val="0"/>
                                                                              <w:marTop w:val="0"/>
                                                                              <w:marBottom w:val="0"/>
                                                                              <w:divBdr>
                                                                                <w:top w:val="none" w:sz="0" w:space="0" w:color="auto"/>
                                                                                <w:left w:val="none" w:sz="0" w:space="0" w:color="auto"/>
                                                                                <w:bottom w:val="none" w:sz="0" w:space="0" w:color="auto"/>
                                                                                <w:right w:val="none" w:sz="0" w:space="0" w:color="auto"/>
                                                                              </w:divBdr>
                                                                              <w:divsChild>
                                                                                <w:div w:id="59400784">
                                                                                  <w:marLeft w:val="0"/>
                                                                                  <w:marRight w:val="0"/>
                                                                                  <w:marTop w:val="0"/>
                                                                                  <w:marBottom w:val="0"/>
                                                                                  <w:divBdr>
                                                                                    <w:top w:val="none" w:sz="0" w:space="0" w:color="auto"/>
                                                                                    <w:left w:val="none" w:sz="0" w:space="0" w:color="auto"/>
                                                                                    <w:bottom w:val="none" w:sz="0" w:space="0" w:color="auto"/>
                                                                                    <w:right w:val="none" w:sz="0" w:space="0" w:color="auto"/>
                                                                                  </w:divBdr>
                                                                                  <w:divsChild>
                                                                                    <w:div w:id="1924023761">
                                                                                      <w:marLeft w:val="0"/>
                                                                                      <w:marRight w:val="0"/>
                                                                                      <w:marTop w:val="0"/>
                                                                                      <w:marBottom w:val="0"/>
                                                                                      <w:divBdr>
                                                                                        <w:top w:val="none" w:sz="0" w:space="0" w:color="auto"/>
                                                                                        <w:left w:val="none" w:sz="0" w:space="0" w:color="auto"/>
                                                                                        <w:bottom w:val="none" w:sz="0" w:space="0" w:color="auto"/>
                                                                                        <w:right w:val="none" w:sz="0" w:space="0" w:color="auto"/>
                                                                                      </w:divBdr>
                                                                                      <w:divsChild>
                                                                                        <w:div w:id="951202395">
                                                                                          <w:marLeft w:val="0"/>
                                                                                          <w:marRight w:val="0"/>
                                                                                          <w:marTop w:val="0"/>
                                                                                          <w:marBottom w:val="0"/>
                                                                                          <w:divBdr>
                                                                                            <w:top w:val="none" w:sz="0" w:space="0" w:color="auto"/>
                                                                                            <w:left w:val="none" w:sz="0" w:space="0" w:color="auto"/>
                                                                                            <w:bottom w:val="none" w:sz="0" w:space="0" w:color="auto"/>
                                                                                            <w:right w:val="none" w:sz="0" w:space="0" w:color="auto"/>
                                                                                          </w:divBdr>
                                                                                          <w:divsChild>
                                                                                            <w:div w:id="813333034">
                                                                                              <w:marLeft w:val="0"/>
                                                                                              <w:marRight w:val="0"/>
                                                                                              <w:marTop w:val="0"/>
                                                                                              <w:marBottom w:val="0"/>
                                                                                              <w:divBdr>
                                                                                                <w:top w:val="none" w:sz="0" w:space="0" w:color="auto"/>
                                                                                                <w:left w:val="none" w:sz="0" w:space="0" w:color="auto"/>
                                                                                                <w:bottom w:val="none" w:sz="0" w:space="0" w:color="auto"/>
                                                                                                <w:right w:val="none" w:sz="0" w:space="0" w:color="auto"/>
                                                                                              </w:divBdr>
                                                                                              <w:divsChild>
                                                                                                <w:div w:id="1690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8971775">
      <w:bodyDiv w:val="1"/>
      <w:marLeft w:val="0"/>
      <w:marRight w:val="0"/>
      <w:marTop w:val="0"/>
      <w:marBottom w:val="0"/>
      <w:divBdr>
        <w:top w:val="none" w:sz="0" w:space="0" w:color="auto"/>
        <w:left w:val="none" w:sz="0" w:space="0" w:color="auto"/>
        <w:bottom w:val="none" w:sz="0" w:space="0" w:color="auto"/>
        <w:right w:val="none" w:sz="0" w:space="0" w:color="auto"/>
      </w:divBdr>
      <w:divsChild>
        <w:div w:id="448401658">
          <w:marLeft w:val="0"/>
          <w:marRight w:val="0"/>
          <w:marTop w:val="0"/>
          <w:marBottom w:val="0"/>
          <w:divBdr>
            <w:top w:val="none" w:sz="0" w:space="0" w:color="auto"/>
            <w:left w:val="none" w:sz="0" w:space="0" w:color="auto"/>
            <w:bottom w:val="none" w:sz="0" w:space="0" w:color="auto"/>
            <w:right w:val="none" w:sz="0" w:space="0" w:color="auto"/>
          </w:divBdr>
          <w:divsChild>
            <w:div w:id="185562261">
              <w:marLeft w:val="0"/>
              <w:marRight w:val="0"/>
              <w:marTop w:val="0"/>
              <w:marBottom w:val="0"/>
              <w:divBdr>
                <w:top w:val="none" w:sz="0" w:space="0" w:color="auto"/>
                <w:left w:val="none" w:sz="0" w:space="0" w:color="auto"/>
                <w:bottom w:val="none" w:sz="0" w:space="0" w:color="auto"/>
                <w:right w:val="none" w:sz="0" w:space="0" w:color="auto"/>
              </w:divBdr>
              <w:divsChild>
                <w:div w:id="620696304">
                  <w:marLeft w:val="0"/>
                  <w:marRight w:val="0"/>
                  <w:marTop w:val="0"/>
                  <w:marBottom w:val="0"/>
                  <w:divBdr>
                    <w:top w:val="none" w:sz="0" w:space="0" w:color="auto"/>
                    <w:left w:val="none" w:sz="0" w:space="0" w:color="auto"/>
                    <w:bottom w:val="none" w:sz="0" w:space="0" w:color="auto"/>
                    <w:right w:val="none" w:sz="0" w:space="0" w:color="auto"/>
                  </w:divBdr>
                  <w:divsChild>
                    <w:div w:id="128398988">
                      <w:marLeft w:val="0"/>
                      <w:marRight w:val="0"/>
                      <w:marTop w:val="0"/>
                      <w:marBottom w:val="0"/>
                      <w:divBdr>
                        <w:top w:val="none" w:sz="0" w:space="0" w:color="auto"/>
                        <w:left w:val="none" w:sz="0" w:space="0" w:color="auto"/>
                        <w:bottom w:val="none" w:sz="0" w:space="0" w:color="auto"/>
                        <w:right w:val="none" w:sz="0" w:space="0" w:color="auto"/>
                      </w:divBdr>
                      <w:divsChild>
                        <w:div w:id="1617908378">
                          <w:marLeft w:val="0"/>
                          <w:marRight w:val="0"/>
                          <w:marTop w:val="0"/>
                          <w:marBottom w:val="0"/>
                          <w:divBdr>
                            <w:top w:val="none" w:sz="0" w:space="0" w:color="auto"/>
                            <w:left w:val="none" w:sz="0" w:space="0" w:color="auto"/>
                            <w:bottom w:val="none" w:sz="0" w:space="0" w:color="auto"/>
                            <w:right w:val="none" w:sz="0" w:space="0" w:color="auto"/>
                          </w:divBdr>
                          <w:divsChild>
                            <w:div w:id="1567687372">
                              <w:marLeft w:val="0"/>
                              <w:marRight w:val="0"/>
                              <w:marTop w:val="0"/>
                              <w:marBottom w:val="0"/>
                              <w:divBdr>
                                <w:top w:val="none" w:sz="0" w:space="0" w:color="auto"/>
                                <w:left w:val="none" w:sz="0" w:space="0" w:color="auto"/>
                                <w:bottom w:val="none" w:sz="0" w:space="0" w:color="auto"/>
                                <w:right w:val="none" w:sz="0" w:space="0" w:color="auto"/>
                              </w:divBdr>
                              <w:divsChild>
                                <w:div w:id="792019721">
                                  <w:marLeft w:val="0"/>
                                  <w:marRight w:val="0"/>
                                  <w:marTop w:val="0"/>
                                  <w:marBottom w:val="0"/>
                                  <w:divBdr>
                                    <w:top w:val="none" w:sz="0" w:space="0" w:color="auto"/>
                                    <w:left w:val="none" w:sz="0" w:space="0" w:color="auto"/>
                                    <w:bottom w:val="none" w:sz="0" w:space="0" w:color="auto"/>
                                    <w:right w:val="none" w:sz="0" w:space="0" w:color="auto"/>
                                  </w:divBdr>
                                  <w:divsChild>
                                    <w:div w:id="2013608008">
                                      <w:marLeft w:val="0"/>
                                      <w:marRight w:val="0"/>
                                      <w:marTop w:val="0"/>
                                      <w:marBottom w:val="0"/>
                                      <w:divBdr>
                                        <w:top w:val="none" w:sz="0" w:space="0" w:color="auto"/>
                                        <w:left w:val="none" w:sz="0" w:space="0" w:color="auto"/>
                                        <w:bottom w:val="none" w:sz="0" w:space="0" w:color="auto"/>
                                        <w:right w:val="none" w:sz="0" w:space="0" w:color="auto"/>
                                      </w:divBdr>
                                      <w:divsChild>
                                        <w:div w:id="1073620858">
                                          <w:marLeft w:val="0"/>
                                          <w:marRight w:val="0"/>
                                          <w:marTop w:val="0"/>
                                          <w:marBottom w:val="0"/>
                                          <w:divBdr>
                                            <w:top w:val="none" w:sz="0" w:space="0" w:color="auto"/>
                                            <w:left w:val="none" w:sz="0" w:space="0" w:color="auto"/>
                                            <w:bottom w:val="none" w:sz="0" w:space="0" w:color="auto"/>
                                            <w:right w:val="none" w:sz="0" w:space="0" w:color="auto"/>
                                          </w:divBdr>
                                          <w:divsChild>
                                            <w:div w:id="793524406">
                                              <w:marLeft w:val="0"/>
                                              <w:marRight w:val="0"/>
                                              <w:marTop w:val="0"/>
                                              <w:marBottom w:val="0"/>
                                              <w:divBdr>
                                                <w:top w:val="none" w:sz="0" w:space="0" w:color="auto"/>
                                                <w:left w:val="none" w:sz="0" w:space="0" w:color="auto"/>
                                                <w:bottom w:val="none" w:sz="0" w:space="0" w:color="auto"/>
                                                <w:right w:val="none" w:sz="0" w:space="0" w:color="auto"/>
                                              </w:divBdr>
                                              <w:divsChild>
                                                <w:div w:id="1953321057">
                                                  <w:marLeft w:val="0"/>
                                                  <w:marRight w:val="0"/>
                                                  <w:marTop w:val="0"/>
                                                  <w:marBottom w:val="0"/>
                                                  <w:divBdr>
                                                    <w:top w:val="none" w:sz="0" w:space="0" w:color="auto"/>
                                                    <w:left w:val="none" w:sz="0" w:space="0" w:color="auto"/>
                                                    <w:bottom w:val="none" w:sz="0" w:space="0" w:color="auto"/>
                                                    <w:right w:val="none" w:sz="0" w:space="0" w:color="auto"/>
                                                  </w:divBdr>
                                                  <w:divsChild>
                                                    <w:div w:id="383408864">
                                                      <w:marLeft w:val="0"/>
                                                      <w:marRight w:val="0"/>
                                                      <w:marTop w:val="0"/>
                                                      <w:marBottom w:val="0"/>
                                                      <w:divBdr>
                                                        <w:top w:val="none" w:sz="0" w:space="0" w:color="auto"/>
                                                        <w:left w:val="none" w:sz="0" w:space="0" w:color="auto"/>
                                                        <w:bottom w:val="none" w:sz="0" w:space="0" w:color="auto"/>
                                                        <w:right w:val="none" w:sz="0" w:space="0" w:color="auto"/>
                                                      </w:divBdr>
                                                      <w:divsChild>
                                                        <w:div w:id="1089739655">
                                                          <w:marLeft w:val="0"/>
                                                          <w:marRight w:val="0"/>
                                                          <w:marTop w:val="0"/>
                                                          <w:marBottom w:val="0"/>
                                                          <w:divBdr>
                                                            <w:top w:val="none" w:sz="0" w:space="0" w:color="auto"/>
                                                            <w:left w:val="none" w:sz="0" w:space="0" w:color="auto"/>
                                                            <w:bottom w:val="none" w:sz="0" w:space="0" w:color="auto"/>
                                                            <w:right w:val="none" w:sz="0" w:space="0" w:color="auto"/>
                                                          </w:divBdr>
                                                          <w:divsChild>
                                                            <w:div w:id="246769593">
                                                              <w:marLeft w:val="0"/>
                                                              <w:marRight w:val="0"/>
                                                              <w:marTop w:val="0"/>
                                                              <w:marBottom w:val="0"/>
                                                              <w:divBdr>
                                                                <w:top w:val="none" w:sz="0" w:space="0" w:color="auto"/>
                                                                <w:left w:val="none" w:sz="0" w:space="0" w:color="auto"/>
                                                                <w:bottom w:val="none" w:sz="0" w:space="0" w:color="auto"/>
                                                                <w:right w:val="none" w:sz="0" w:space="0" w:color="auto"/>
                                                              </w:divBdr>
                                                              <w:divsChild>
                                                                <w:div w:id="1964845152">
                                                                  <w:marLeft w:val="0"/>
                                                                  <w:marRight w:val="0"/>
                                                                  <w:marTop w:val="0"/>
                                                                  <w:marBottom w:val="0"/>
                                                                  <w:divBdr>
                                                                    <w:top w:val="none" w:sz="0" w:space="0" w:color="auto"/>
                                                                    <w:left w:val="none" w:sz="0" w:space="0" w:color="auto"/>
                                                                    <w:bottom w:val="none" w:sz="0" w:space="0" w:color="auto"/>
                                                                    <w:right w:val="none" w:sz="0" w:space="0" w:color="auto"/>
                                                                  </w:divBdr>
                                                                  <w:divsChild>
                                                                    <w:div w:id="1916359021">
                                                                      <w:marLeft w:val="0"/>
                                                                      <w:marRight w:val="0"/>
                                                                      <w:marTop w:val="0"/>
                                                                      <w:marBottom w:val="0"/>
                                                                      <w:divBdr>
                                                                        <w:top w:val="none" w:sz="0" w:space="0" w:color="auto"/>
                                                                        <w:left w:val="none" w:sz="0" w:space="0" w:color="auto"/>
                                                                        <w:bottom w:val="none" w:sz="0" w:space="0" w:color="auto"/>
                                                                        <w:right w:val="none" w:sz="0" w:space="0" w:color="auto"/>
                                                                      </w:divBdr>
                                                                      <w:divsChild>
                                                                        <w:div w:id="1745568806">
                                                                          <w:marLeft w:val="0"/>
                                                                          <w:marRight w:val="0"/>
                                                                          <w:marTop w:val="0"/>
                                                                          <w:marBottom w:val="0"/>
                                                                          <w:divBdr>
                                                                            <w:top w:val="none" w:sz="0" w:space="0" w:color="auto"/>
                                                                            <w:left w:val="none" w:sz="0" w:space="0" w:color="auto"/>
                                                                            <w:bottom w:val="none" w:sz="0" w:space="0" w:color="auto"/>
                                                                            <w:right w:val="none" w:sz="0" w:space="0" w:color="auto"/>
                                                                          </w:divBdr>
                                                                          <w:divsChild>
                                                                            <w:div w:id="939145633">
                                                                              <w:marLeft w:val="0"/>
                                                                              <w:marRight w:val="0"/>
                                                                              <w:marTop w:val="0"/>
                                                                              <w:marBottom w:val="0"/>
                                                                              <w:divBdr>
                                                                                <w:top w:val="none" w:sz="0" w:space="0" w:color="auto"/>
                                                                                <w:left w:val="none" w:sz="0" w:space="0" w:color="auto"/>
                                                                                <w:bottom w:val="none" w:sz="0" w:space="0" w:color="auto"/>
                                                                                <w:right w:val="none" w:sz="0" w:space="0" w:color="auto"/>
                                                                              </w:divBdr>
                                                                              <w:divsChild>
                                                                                <w:div w:id="280497137">
                                                                                  <w:marLeft w:val="0"/>
                                                                                  <w:marRight w:val="0"/>
                                                                                  <w:marTop w:val="0"/>
                                                                                  <w:marBottom w:val="0"/>
                                                                                  <w:divBdr>
                                                                                    <w:top w:val="none" w:sz="0" w:space="0" w:color="auto"/>
                                                                                    <w:left w:val="none" w:sz="0" w:space="0" w:color="auto"/>
                                                                                    <w:bottom w:val="none" w:sz="0" w:space="0" w:color="auto"/>
                                                                                    <w:right w:val="none" w:sz="0" w:space="0" w:color="auto"/>
                                                                                  </w:divBdr>
                                                                                  <w:divsChild>
                                                                                    <w:div w:id="865799303">
                                                                                      <w:marLeft w:val="0"/>
                                                                                      <w:marRight w:val="0"/>
                                                                                      <w:marTop w:val="0"/>
                                                                                      <w:marBottom w:val="0"/>
                                                                                      <w:divBdr>
                                                                                        <w:top w:val="none" w:sz="0" w:space="0" w:color="auto"/>
                                                                                        <w:left w:val="none" w:sz="0" w:space="0" w:color="auto"/>
                                                                                        <w:bottom w:val="none" w:sz="0" w:space="0" w:color="auto"/>
                                                                                        <w:right w:val="none" w:sz="0" w:space="0" w:color="auto"/>
                                                                                      </w:divBdr>
                                                                                      <w:divsChild>
                                                                                        <w:div w:id="188496171">
                                                                                          <w:marLeft w:val="0"/>
                                                                                          <w:marRight w:val="0"/>
                                                                                          <w:marTop w:val="0"/>
                                                                                          <w:marBottom w:val="0"/>
                                                                                          <w:divBdr>
                                                                                            <w:top w:val="none" w:sz="0" w:space="0" w:color="auto"/>
                                                                                            <w:left w:val="none" w:sz="0" w:space="0" w:color="auto"/>
                                                                                            <w:bottom w:val="none" w:sz="0" w:space="0" w:color="auto"/>
                                                                                            <w:right w:val="none" w:sz="0" w:space="0" w:color="auto"/>
                                                                                          </w:divBdr>
                                                                                          <w:divsChild>
                                                                                            <w:div w:id="1696076611">
                                                                                              <w:marLeft w:val="0"/>
                                                                                              <w:marRight w:val="0"/>
                                                                                              <w:marTop w:val="0"/>
                                                                                              <w:marBottom w:val="0"/>
                                                                                              <w:divBdr>
                                                                                                <w:top w:val="none" w:sz="0" w:space="0" w:color="auto"/>
                                                                                                <w:left w:val="none" w:sz="0" w:space="0" w:color="auto"/>
                                                                                                <w:bottom w:val="none" w:sz="0" w:space="0" w:color="auto"/>
                                                                                                <w:right w:val="none" w:sz="0" w:space="0" w:color="auto"/>
                                                                                              </w:divBdr>
                                                                                              <w:divsChild>
                                                                                                <w:div w:id="6274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015526">
      <w:bodyDiv w:val="1"/>
      <w:marLeft w:val="0"/>
      <w:marRight w:val="0"/>
      <w:marTop w:val="0"/>
      <w:marBottom w:val="0"/>
      <w:divBdr>
        <w:top w:val="none" w:sz="0" w:space="0" w:color="auto"/>
        <w:left w:val="none" w:sz="0" w:space="0" w:color="auto"/>
        <w:bottom w:val="none" w:sz="0" w:space="0" w:color="auto"/>
        <w:right w:val="none" w:sz="0" w:space="0" w:color="auto"/>
      </w:divBdr>
    </w:div>
    <w:div w:id="1934707628">
      <w:bodyDiv w:val="1"/>
      <w:marLeft w:val="0"/>
      <w:marRight w:val="0"/>
      <w:marTop w:val="0"/>
      <w:marBottom w:val="0"/>
      <w:divBdr>
        <w:top w:val="none" w:sz="0" w:space="0" w:color="auto"/>
        <w:left w:val="none" w:sz="0" w:space="0" w:color="auto"/>
        <w:bottom w:val="none" w:sz="0" w:space="0" w:color="auto"/>
        <w:right w:val="none" w:sz="0" w:space="0" w:color="auto"/>
      </w:divBdr>
      <w:divsChild>
        <w:div w:id="560557310">
          <w:marLeft w:val="0"/>
          <w:marRight w:val="0"/>
          <w:marTop w:val="0"/>
          <w:marBottom w:val="0"/>
          <w:divBdr>
            <w:top w:val="none" w:sz="0" w:space="0" w:color="auto"/>
            <w:left w:val="none" w:sz="0" w:space="0" w:color="auto"/>
            <w:bottom w:val="none" w:sz="0" w:space="0" w:color="auto"/>
            <w:right w:val="none" w:sz="0" w:space="0" w:color="auto"/>
          </w:divBdr>
          <w:divsChild>
            <w:div w:id="439954156">
              <w:marLeft w:val="0"/>
              <w:marRight w:val="0"/>
              <w:marTop w:val="0"/>
              <w:marBottom w:val="0"/>
              <w:divBdr>
                <w:top w:val="none" w:sz="0" w:space="0" w:color="auto"/>
                <w:left w:val="none" w:sz="0" w:space="0" w:color="auto"/>
                <w:bottom w:val="none" w:sz="0" w:space="0" w:color="auto"/>
                <w:right w:val="none" w:sz="0" w:space="0" w:color="auto"/>
              </w:divBdr>
              <w:divsChild>
                <w:div w:id="2005158511">
                  <w:marLeft w:val="0"/>
                  <w:marRight w:val="0"/>
                  <w:marTop w:val="0"/>
                  <w:marBottom w:val="0"/>
                  <w:divBdr>
                    <w:top w:val="none" w:sz="0" w:space="0" w:color="auto"/>
                    <w:left w:val="none" w:sz="0" w:space="0" w:color="auto"/>
                    <w:bottom w:val="none" w:sz="0" w:space="0" w:color="auto"/>
                    <w:right w:val="none" w:sz="0" w:space="0" w:color="auto"/>
                  </w:divBdr>
                  <w:divsChild>
                    <w:div w:id="1996302258">
                      <w:marLeft w:val="0"/>
                      <w:marRight w:val="0"/>
                      <w:marTop w:val="0"/>
                      <w:marBottom w:val="0"/>
                      <w:divBdr>
                        <w:top w:val="none" w:sz="0" w:space="0" w:color="auto"/>
                        <w:left w:val="none" w:sz="0" w:space="0" w:color="auto"/>
                        <w:bottom w:val="none" w:sz="0" w:space="0" w:color="auto"/>
                        <w:right w:val="none" w:sz="0" w:space="0" w:color="auto"/>
                      </w:divBdr>
                      <w:divsChild>
                        <w:div w:id="256906895">
                          <w:marLeft w:val="0"/>
                          <w:marRight w:val="0"/>
                          <w:marTop w:val="0"/>
                          <w:marBottom w:val="0"/>
                          <w:divBdr>
                            <w:top w:val="none" w:sz="0" w:space="0" w:color="auto"/>
                            <w:left w:val="none" w:sz="0" w:space="0" w:color="auto"/>
                            <w:bottom w:val="none" w:sz="0" w:space="0" w:color="auto"/>
                            <w:right w:val="none" w:sz="0" w:space="0" w:color="auto"/>
                          </w:divBdr>
                          <w:divsChild>
                            <w:div w:id="552421908">
                              <w:marLeft w:val="0"/>
                              <w:marRight w:val="0"/>
                              <w:marTop w:val="0"/>
                              <w:marBottom w:val="0"/>
                              <w:divBdr>
                                <w:top w:val="none" w:sz="0" w:space="0" w:color="auto"/>
                                <w:left w:val="none" w:sz="0" w:space="0" w:color="auto"/>
                                <w:bottom w:val="none" w:sz="0" w:space="0" w:color="auto"/>
                                <w:right w:val="none" w:sz="0" w:space="0" w:color="auto"/>
                              </w:divBdr>
                              <w:divsChild>
                                <w:div w:id="672876536">
                                  <w:marLeft w:val="0"/>
                                  <w:marRight w:val="0"/>
                                  <w:marTop w:val="0"/>
                                  <w:marBottom w:val="0"/>
                                  <w:divBdr>
                                    <w:top w:val="none" w:sz="0" w:space="0" w:color="auto"/>
                                    <w:left w:val="none" w:sz="0" w:space="0" w:color="auto"/>
                                    <w:bottom w:val="none" w:sz="0" w:space="0" w:color="auto"/>
                                    <w:right w:val="none" w:sz="0" w:space="0" w:color="auto"/>
                                  </w:divBdr>
                                  <w:divsChild>
                                    <w:div w:id="621886746">
                                      <w:marLeft w:val="0"/>
                                      <w:marRight w:val="0"/>
                                      <w:marTop w:val="0"/>
                                      <w:marBottom w:val="0"/>
                                      <w:divBdr>
                                        <w:top w:val="none" w:sz="0" w:space="0" w:color="auto"/>
                                        <w:left w:val="none" w:sz="0" w:space="0" w:color="auto"/>
                                        <w:bottom w:val="none" w:sz="0" w:space="0" w:color="auto"/>
                                        <w:right w:val="none" w:sz="0" w:space="0" w:color="auto"/>
                                      </w:divBdr>
                                      <w:divsChild>
                                        <w:div w:id="444929026">
                                          <w:marLeft w:val="0"/>
                                          <w:marRight w:val="0"/>
                                          <w:marTop w:val="0"/>
                                          <w:marBottom w:val="0"/>
                                          <w:divBdr>
                                            <w:top w:val="none" w:sz="0" w:space="0" w:color="auto"/>
                                            <w:left w:val="none" w:sz="0" w:space="0" w:color="auto"/>
                                            <w:bottom w:val="none" w:sz="0" w:space="0" w:color="auto"/>
                                            <w:right w:val="none" w:sz="0" w:space="0" w:color="auto"/>
                                          </w:divBdr>
                                          <w:divsChild>
                                            <w:div w:id="386951616">
                                              <w:marLeft w:val="0"/>
                                              <w:marRight w:val="0"/>
                                              <w:marTop w:val="0"/>
                                              <w:marBottom w:val="0"/>
                                              <w:divBdr>
                                                <w:top w:val="none" w:sz="0" w:space="0" w:color="auto"/>
                                                <w:left w:val="none" w:sz="0" w:space="0" w:color="auto"/>
                                                <w:bottom w:val="none" w:sz="0" w:space="0" w:color="auto"/>
                                                <w:right w:val="none" w:sz="0" w:space="0" w:color="auto"/>
                                              </w:divBdr>
                                              <w:divsChild>
                                                <w:div w:id="1851597510">
                                                  <w:marLeft w:val="0"/>
                                                  <w:marRight w:val="0"/>
                                                  <w:marTop w:val="0"/>
                                                  <w:marBottom w:val="0"/>
                                                  <w:divBdr>
                                                    <w:top w:val="none" w:sz="0" w:space="0" w:color="auto"/>
                                                    <w:left w:val="none" w:sz="0" w:space="0" w:color="auto"/>
                                                    <w:bottom w:val="none" w:sz="0" w:space="0" w:color="auto"/>
                                                    <w:right w:val="none" w:sz="0" w:space="0" w:color="auto"/>
                                                  </w:divBdr>
                                                  <w:divsChild>
                                                    <w:div w:id="1075250152">
                                                      <w:marLeft w:val="0"/>
                                                      <w:marRight w:val="0"/>
                                                      <w:marTop w:val="0"/>
                                                      <w:marBottom w:val="0"/>
                                                      <w:divBdr>
                                                        <w:top w:val="none" w:sz="0" w:space="0" w:color="auto"/>
                                                        <w:left w:val="none" w:sz="0" w:space="0" w:color="auto"/>
                                                        <w:bottom w:val="none" w:sz="0" w:space="0" w:color="auto"/>
                                                        <w:right w:val="none" w:sz="0" w:space="0" w:color="auto"/>
                                                      </w:divBdr>
                                                      <w:divsChild>
                                                        <w:div w:id="1282611757">
                                                          <w:marLeft w:val="0"/>
                                                          <w:marRight w:val="0"/>
                                                          <w:marTop w:val="0"/>
                                                          <w:marBottom w:val="0"/>
                                                          <w:divBdr>
                                                            <w:top w:val="none" w:sz="0" w:space="0" w:color="auto"/>
                                                            <w:left w:val="none" w:sz="0" w:space="0" w:color="auto"/>
                                                            <w:bottom w:val="none" w:sz="0" w:space="0" w:color="auto"/>
                                                            <w:right w:val="none" w:sz="0" w:space="0" w:color="auto"/>
                                                          </w:divBdr>
                                                          <w:divsChild>
                                                            <w:div w:id="343630647">
                                                              <w:marLeft w:val="0"/>
                                                              <w:marRight w:val="0"/>
                                                              <w:marTop w:val="0"/>
                                                              <w:marBottom w:val="0"/>
                                                              <w:divBdr>
                                                                <w:top w:val="none" w:sz="0" w:space="0" w:color="auto"/>
                                                                <w:left w:val="none" w:sz="0" w:space="0" w:color="auto"/>
                                                                <w:bottom w:val="none" w:sz="0" w:space="0" w:color="auto"/>
                                                                <w:right w:val="none" w:sz="0" w:space="0" w:color="auto"/>
                                                              </w:divBdr>
                                                              <w:divsChild>
                                                                <w:div w:id="341324457">
                                                                  <w:marLeft w:val="0"/>
                                                                  <w:marRight w:val="0"/>
                                                                  <w:marTop w:val="0"/>
                                                                  <w:marBottom w:val="0"/>
                                                                  <w:divBdr>
                                                                    <w:top w:val="none" w:sz="0" w:space="0" w:color="auto"/>
                                                                    <w:left w:val="none" w:sz="0" w:space="0" w:color="auto"/>
                                                                    <w:bottom w:val="none" w:sz="0" w:space="0" w:color="auto"/>
                                                                    <w:right w:val="none" w:sz="0" w:space="0" w:color="auto"/>
                                                                  </w:divBdr>
                                                                  <w:divsChild>
                                                                    <w:div w:id="1674869519">
                                                                      <w:marLeft w:val="0"/>
                                                                      <w:marRight w:val="0"/>
                                                                      <w:marTop w:val="0"/>
                                                                      <w:marBottom w:val="0"/>
                                                                      <w:divBdr>
                                                                        <w:top w:val="none" w:sz="0" w:space="0" w:color="auto"/>
                                                                        <w:left w:val="none" w:sz="0" w:space="0" w:color="auto"/>
                                                                        <w:bottom w:val="none" w:sz="0" w:space="0" w:color="auto"/>
                                                                        <w:right w:val="none" w:sz="0" w:space="0" w:color="auto"/>
                                                                      </w:divBdr>
                                                                      <w:divsChild>
                                                                        <w:div w:id="808477832">
                                                                          <w:marLeft w:val="0"/>
                                                                          <w:marRight w:val="0"/>
                                                                          <w:marTop w:val="0"/>
                                                                          <w:marBottom w:val="0"/>
                                                                          <w:divBdr>
                                                                            <w:top w:val="none" w:sz="0" w:space="0" w:color="auto"/>
                                                                            <w:left w:val="none" w:sz="0" w:space="0" w:color="auto"/>
                                                                            <w:bottom w:val="none" w:sz="0" w:space="0" w:color="auto"/>
                                                                            <w:right w:val="none" w:sz="0" w:space="0" w:color="auto"/>
                                                                          </w:divBdr>
                                                                          <w:divsChild>
                                                                            <w:div w:id="1907959885">
                                                                              <w:marLeft w:val="0"/>
                                                                              <w:marRight w:val="0"/>
                                                                              <w:marTop w:val="0"/>
                                                                              <w:marBottom w:val="0"/>
                                                                              <w:divBdr>
                                                                                <w:top w:val="none" w:sz="0" w:space="0" w:color="auto"/>
                                                                                <w:left w:val="none" w:sz="0" w:space="0" w:color="auto"/>
                                                                                <w:bottom w:val="none" w:sz="0" w:space="0" w:color="auto"/>
                                                                                <w:right w:val="none" w:sz="0" w:space="0" w:color="auto"/>
                                                                              </w:divBdr>
                                                                              <w:divsChild>
                                                                                <w:div w:id="1253050408">
                                                                                  <w:marLeft w:val="0"/>
                                                                                  <w:marRight w:val="0"/>
                                                                                  <w:marTop w:val="0"/>
                                                                                  <w:marBottom w:val="0"/>
                                                                                  <w:divBdr>
                                                                                    <w:top w:val="none" w:sz="0" w:space="0" w:color="auto"/>
                                                                                    <w:left w:val="none" w:sz="0" w:space="0" w:color="auto"/>
                                                                                    <w:bottom w:val="none" w:sz="0" w:space="0" w:color="auto"/>
                                                                                    <w:right w:val="none" w:sz="0" w:space="0" w:color="auto"/>
                                                                                  </w:divBdr>
                                                                                  <w:divsChild>
                                                                                    <w:div w:id="1040087100">
                                                                                      <w:marLeft w:val="0"/>
                                                                                      <w:marRight w:val="0"/>
                                                                                      <w:marTop w:val="0"/>
                                                                                      <w:marBottom w:val="0"/>
                                                                                      <w:divBdr>
                                                                                        <w:top w:val="none" w:sz="0" w:space="0" w:color="auto"/>
                                                                                        <w:left w:val="none" w:sz="0" w:space="0" w:color="auto"/>
                                                                                        <w:bottom w:val="none" w:sz="0" w:space="0" w:color="auto"/>
                                                                                        <w:right w:val="none" w:sz="0" w:space="0" w:color="auto"/>
                                                                                      </w:divBdr>
                                                                                      <w:divsChild>
                                                                                        <w:div w:id="1067611806">
                                                                                          <w:marLeft w:val="0"/>
                                                                                          <w:marRight w:val="0"/>
                                                                                          <w:marTop w:val="0"/>
                                                                                          <w:marBottom w:val="0"/>
                                                                                          <w:divBdr>
                                                                                            <w:top w:val="none" w:sz="0" w:space="0" w:color="auto"/>
                                                                                            <w:left w:val="none" w:sz="0" w:space="0" w:color="auto"/>
                                                                                            <w:bottom w:val="none" w:sz="0" w:space="0" w:color="auto"/>
                                                                                            <w:right w:val="none" w:sz="0" w:space="0" w:color="auto"/>
                                                                                          </w:divBdr>
                                                                                          <w:divsChild>
                                                                                            <w:div w:id="647975830">
                                                                                              <w:marLeft w:val="0"/>
                                                                                              <w:marRight w:val="0"/>
                                                                                              <w:marTop w:val="0"/>
                                                                                              <w:marBottom w:val="0"/>
                                                                                              <w:divBdr>
                                                                                                <w:top w:val="none" w:sz="0" w:space="0" w:color="auto"/>
                                                                                                <w:left w:val="none" w:sz="0" w:space="0" w:color="auto"/>
                                                                                                <w:bottom w:val="none" w:sz="0" w:space="0" w:color="auto"/>
                                                                                                <w:right w:val="none" w:sz="0" w:space="0" w:color="auto"/>
                                                                                              </w:divBdr>
                                                                                              <w:divsChild>
                                                                                                <w:div w:id="96855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9063884">
      <w:bodyDiv w:val="1"/>
      <w:marLeft w:val="0"/>
      <w:marRight w:val="0"/>
      <w:marTop w:val="0"/>
      <w:marBottom w:val="0"/>
      <w:divBdr>
        <w:top w:val="none" w:sz="0" w:space="0" w:color="auto"/>
        <w:left w:val="none" w:sz="0" w:space="0" w:color="auto"/>
        <w:bottom w:val="none" w:sz="0" w:space="0" w:color="auto"/>
        <w:right w:val="none" w:sz="0" w:space="0" w:color="auto"/>
      </w:divBdr>
      <w:divsChild>
        <w:div w:id="1363170096">
          <w:marLeft w:val="0"/>
          <w:marRight w:val="0"/>
          <w:marTop w:val="0"/>
          <w:marBottom w:val="0"/>
          <w:divBdr>
            <w:top w:val="none" w:sz="0" w:space="0" w:color="auto"/>
            <w:left w:val="none" w:sz="0" w:space="0" w:color="auto"/>
            <w:bottom w:val="none" w:sz="0" w:space="0" w:color="auto"/>
            <w:right w:val="none" w:sz="0" w:space="0" w:color="auto"/>
          </w:divBdr>
          <w:divsChild>
            <w:div w:id="2020767844">
              <w:marLeft w:val="0"/>
              <w:marRight w:val="0"/>
              <w:marTop w:val="0"/>
              <w:marBottom w:val="0"/>
              <w:divBdr>
                <w:top w:val="none" w:sz="0" w:space="0" w:color="auto"/>
                <w:left w:val="none" w:sz="0" w:space="0" w:color="auto"/>
                <w:bottom w:val="none" w:sz="0" w:space="0" w:color="auto"/>
                <w:right w:val="none" w:sz="0" w:space="0" w:color="auto"/>
              </w:divBdr>
              <w:divsChild>
                <w:div w:id="442190496">
                  <w:marLeft w:val="0"/>
                  <w:marRight w:val="0"/>
                  <w:marTop w:val="0"/>
                  <w:marBottom w:val="0"/>
                  <w:divBdr>
                    <w:top w:val="none" w:sz="0" w:space="0" w:color="auto"/>
                    <w:left w:val="none" w:sz="0" w:space="0" w:color="auto"/>
                    <w:bottom w:val="none" w:sz="0" w:space="0" w:color="auto"/>
                    <w:right w:val="none" w:sz="0" w:space="0" w:color="auto"/>
                  </w:divBdr>
                  <w:divsChild>
                    <w:div w:id="973214021">
                      <w:marLeft w:val="0"/>
                      <w:marRight w:val="0"/>
                      <w:marTop w:val="0"/>
                      <w:marBottom w:val="0"/>
                      <w:divBdr>
                        <w:top w:val="none" w:sz="0" w:space="0" w:color="auto"/>
                        <w:left w:val="none" w:sz="0" w:space="0" w:color="auto"/>
                        <w:bottom w:val="none" w:sz="0" w:space="0" w:color="auto"/>
                        <w:right w:val="none" w:sz="0" w:space="0" w:color="auto"/>
                      </w:divBdr>
                      <w:divsChild>
                        <w:div w:id="1425416743">
                          <w:marLeft w:val="0"/>
                          <w:marRight w:val="0"/>
                          <w:marTop w:val="0"/>
                          <w:marBottom w:val="0"/>
                          <w:divBdr>
                            <w:top w:val="none" w:sz="0" w:space="0" w:color="auto"/>
                            <w:left w:val="none" w:sz="0" w:space="0" w:color="auto"/>
                            <w:bottom w:val="none" w:sz="0" w:space="0" w:color="auto"/>
                            <w:right w:val="none" w:sz="0" w:space="0" w:color="auto"/>
                          </w:divBdr>
                          <w:divsChild>
                            <w:div w:id="1016885275">
                              <w:marLeft w:val="0"/>
                              <w:marRight w:val="0"/>
                              <w:marTop w:val="0"/>
                              <w:marBottom w:val="0"/>
                              <w:divBdr>
                                <w:top w:val="none" w:sz="0" w:space="0" w:color="auto"/>
                                <w:left w:val="none" w:sz="0" w:space="0" w:color="auto"/>
                                <w:bottom w:val="none" w:sz="0" w:space="0" w:color="auto"/>
                                <w:right w:val="none" w:sz="0" w:space="0" w:color="auto"/>
                              </w:divBdr>
                              <w:divsChild>
                                <w:div w:id="1954819487">
                                  <w:marLeft w:val="0"/>
                                  <w:marRight w:val="0"/>
                                  <w:marTop w:val="0"/>
                                  <w:marBottom w:val="0"/>
                                  <w:divBdr>
                                    <w:top w:val="none" w:sz="0" w:space="0" w:color="auto"/>
                                    <w:left w:val="none" w:sz="0" w:space="0" w:color="auto"/>
                                    <w:bottom w:val="none" w:sz="0" w:space="0" w:color="auto"/>
                                    <w:right w:val="none" w:sz="0" w:space="0" w:color="auto"/>
                                  </w:divBdr>
                                  <w:divsChild>
                                    <w:div w:id="2121145255">
                                      <w:marLeft w:val="0"/>
                                      <w:marRight w:val="0"/>
                                      <w:marTop w:val="0"/>
                                      <w:marBottom w:val="0"/>
                                      <w:divBdr>
                                        <w:top w:val="none" w:sz="0" w:space="0" w:color="auto"/>
                                        <w:left w:val="none" w:sz="0" w:space="0" w:color="auto"/>
                                        <w:bottom w:val="none" w:sz="0" w:space="0" w:color="auto"/>
                                        <w:right w:val="none" w:sz="0" w:space="0" w:color="auto"/>
                                      </w:divBdr>
                                      <w:divsChild>
                                        <w:div w:id="1575891768">
                                          <w:marLeft w:val="0"/>
                                          <w:marRight w:val="0"/>
                                          <w:marTop w:val="0"/>
                                          <w:marBottom w:val="0"/>
                                          <w:divBdr>
                                            <w:top w:val="none" w:sz="0" w:space="0" w:color="auto"/>
                                            <w:left w:val="none" w:sz="0" w:space="0" w:color="auto"/>
                                            <w:bottom w:val="none" w:sz="0" w:space="0" w:color="auto"/>
                                            <w:right w:val="none" w:sz="0" w:space="0" w:color="auto"/>
                                          </w:divBdr>
                                          <w:divsChild>
                                            <w:div w:id="536281694">
                                              <w:marLeft w:val="0"/>
                                              <w:marRight w:val="0"/>
                                              <w:marTop w:val="0"/>
                                              <w:marBottom w:val="0"/>
                                              <w:divBdr>
                                                <w:top w:val="none" w:sz="0" w:space="0" w:color="auto"/>
                                                <w:left w:val="none" w:sz="0" w:space="0" w:color="auto"/>
                                                <w:bottom w:val="none" w:sz="0" w:space="0" w:color="auto"/>
                                                <w:right w:val="none" w:sz="0" w:space="0" w:color="auto"/>
                                              </w:divBdr>
                                              <w:divsChild>
                                                <w:div w:id="1480879976">
                                                  <w:marLeft w:val="0"/>
                                                  <w:marRight w:val="0"/>
                                                  <w:marTop w:val="0"/>
                                                  <w:marBottom w:val="0"/>
                                                  <w:divBdr>
                                                    <w:top w:val="none" w:sz="0" w:space="0" w:color="auto"/>
                                                    <w:left w:val="none" w:sz="0" w:space="0" w:color="auto"/>
                                                    <w:bottom w:val="none" w:sz="0" w:space="0" w:color="auto"/>
                                                    <w:right w:val="none" w:sz="0" w:space="0" w:color="auto"/>
                                                  </w:divBdr>
                                                  <w:divsChild>
                                                    <w:div w:id="1535772101">
                                                      <w:marLeft w:val="0"/>
                                                      <w:marRight w:val="0"/>
                                                      <w:marTop w:val="0"/>
                                                      <w:marBottom w:val="0"/>
                                                      <w:divBdr>
                                                        <w:top w:val="none" w:sz="0" w:space="0" w:color="auto"/>
                                                        <w:left w:val="none" w:sz="0" w:space="0" w:color="auto"/>
                                                        <w:bottom w:val="none" w:sz="0" w:space="0" w:color="auto"/>
                                                        <w:right w:val="none" w:sz="0" w:space="0" w:color="auto"/>
                                                      </w:divBdr>
                                                      <w:divsChild>
                                                        <w:div w:id="1330135017">
                                                          <w:marLeft w:val="0"/>
                                                          <w:marRight w:val="0"/>
                                                          <w:marTop w:val="0"/>
                                                          <w:marBottom w:val="0"/>
                                                          <w:divBdr>
                                                            <w:top w:val="none" w:sz="0" w:space="0" w:color="auto"/>
                                                            <w:left w:val="none" w:sz="0" w:space="0" w:color="auto"/>
                                                            <w:bottom w:val="none" w:sz="0" w:space="0" w:color="auto"/>
                                                            <w:right w:val="none" w:sz="0" w:space="0" w:color="auto"/>
                                                          </w:divBdr>
                                                          <w:divsChild>
                                                            <w:div w:id="30767895">
                                                              <w:marLeft w:val="0"/>
                                                              <w:marRight w:val="0"/>
                                                              <w:marTop w:val="0"/>
                                                              <w:marBottom w:val="0"/>
                                                              <w:divBdr>
                                                                <w:top w:val="none" w:sz="0" w:space="0" w:color="auto"/>
                                                                <w:left w:val="none" w:sz="0" w:space="0" w:color="auto"/>
                                                                <w:bottom w:val="none" w:sz="0" w:space="0" w:color="auto"/>
                                                                <w:right w:val="none" w:sz="0" w:space="0" w:color="auto"/>
                                                              </w:divBdr>
                                                              <w:divsChild>
                                                                <w:div w:id="1802966338">
                                                                  <w:marLeft w:val="0"/>
                                                                  <w:marRight w:val="0"/>
                                                                  <w:marTop w:val="0"/>
                                                                  <w:marBottom w:val="0"/>
                                                                  <w:divBdr>
                                                                    <w:top w:val="none" w:sz="0" w:space="0" w:color="auto"/>
                                                                    <w:left w:val="none" w:sz="0" w:space="0" w:color="auto"/>
                                                                    <w:bottom w:val="none" w:sz="0" w:space="0" w:color="auto"/>
                                                                    <w:right w:val="none" w:sz="0" w:space="0" w:color="auto"/>
                                                                  </w:divBdr>
                                                                  <w:divsChild>
                                                                    <w:div w:id="1943607637">
                                                                      <w:marLeft w:val="0"/>
                                                                      <w:marRight w:val="0"/>
                                                                      <w:marTop w:val="0"/>
                                                                      <w:marBottom w:val="0"/>
                                                                      <w:divBdr>
                                                                        <w:top w:val="none" w:sz="0" w:space="0" w:color="auto"/>
                                                                        <w:left w:val="none" w:sz="0" w:space="0" w:color="auto"/>
                                                                        <w:bottom w:val="none" w:sz="0" w:space="0" w:color="auto"/>
                                                                        <w:right w:val="none" w:sz="0" w:space="0" w:color="auto"/>
                                                                      </w:divBdr>
                                                                      <w:divsChild>
                                                                        <w:div w:id="782386557">
                                                                          <w:marLeft w:val="0"/>
                                                                          <w:marRight w:val="0"/>
                                                                          <w:marTop w:val="0"/>
                                                                          <w:marBottom w:val="0"/>
                                                                          <w:divBdr>
                                                                            <w:top w:val="none" w:sz="0" w:space="0" w:color="auto"/>
                                                                            <w:left w:val="none" w:sz="0" w:space="0" w:color="auto"/>
                                                                            <w:bottom w:val="none" w:sz="0" w:space="0" w:color="auto"/>
                                                                            <w:right w:val="none" w:sz="0" w:space="0" w:color="auto"/>
                                                                          </w:divBdr>
                                                                          <w:divsChild>
                                                                            <w:div w:id="1755588485">
                                                                              <w:marLeft w:val="0"/>
                                                                              <w:marRight w:val="0"/>
                                                                              <w:marTop w:val="0"/>
                                                                              <w:marBottom w:val="0"/>
                                                                              <w:divBdr>
                                                                                <w:top w:val="none" w:sz="0" w:space="0" w:color="auto"/>
                                                                                <w:left w:val="none" w:sz="0" w:space="0" w:color="auto"/>
                                                                                <w:bottom w:val="none" w:sz="0" w:space="0" w:color="auto"/>
                                                                                <w:right w:val="none" w:sz="0" w:space="0" w:color="auto"/>
                                                                              </w:divBdr>
                                                                              <w:divsChild>
                                                                                <w:div w:id="1140220921">
                                                                                  <w:marLeft w:val="0"/>
                                                                                  <w:marRight w:val="0"/>
                                                                                  <w:marTop w:val="0"/>
                                                                                  <w:marBottom w:val="0"/>
                                                                                  <w:divBdr>
                                                                                    <w:top w:val="none" w:sz="0" w:space="0" w:color="auto"/>
                                                                                    <w:left w:val="none" w:sz="0" w:space="0" w:color="auto"/>
                                                                                    <w:bottom w:val="none" w:sz="0" w:space="0" w:color="auto"/>
                                                                                    <w:right w:val="none" w:sz="0" w:space="0" w:color="auto"/>
                                                                                  </w:divBdr>
                                                                                  <w:divsChild>
                                                                                    <w:div w:id="984816707">
                                                                                      <w:marLeft w:val="0"/>
                                                                                      <w:marRight w:val="0"/>
                                                                                      <w:marTop w:val="0"/>
                                                                                      <w:marBottom w:val="0"/>
                                                                                      <w:divBdr>
                                                                                        <w:top w:val="none" w:sz="0" w:space="0" w:color="auto"/>
                                                                                        <w:left w:val="none" w:sz="0" w:space="0" w:color="auto"/>
                                                                                        <w:bottom w:val="none" w:sz="0" w:space="0" w:color="auto"/>
                                                                                        <w:right w:val="none" w:sz="0" w:space="0" w:color="auto"/>
                                                                                      </w:divBdr>
                                                                                      <w:divsChild>
                                                                                        <w:div w:id="1324821875">
                                                                                          <w:marLeft w:val="0"/>
                                                                                          <w:marRight w:val="0"/>
                                                                                          <w:marTop w:val="0"/>
                                                                                          <w:marBottom w:val="0"/>
                                                                                          <w:divBdr>
                                                                                            <w:top w:val="none" w:sz="0" w:space="0" w:color="auto"/>
                                                                                            <w:left w:val="none" w:sz="0" w:space="0" w:color="auto"/>
                                                                                            <w:bottom w:val="none" w:sz="0" w:space="0" w:color="auto"/>
                                                                                            <w:right w:val="none" w:sz="0" w:space="0" w:color="auto"/>
                                                                                          </w:divBdr>
                                                                                          <w:divsChild>
                                                                                            <w:div w:id="2010912762">
                                                                                              <w:marLeft w:val="0"/>
                                                                                              <w:marRight w:val="0"/>
                                                                                              <w:marTop w:val="0"/>
                                                                                              <w:marBottom w:val="0"/>
                                                                                              <w:divBdr>
                                                                                                <w:top w:val="none" w:sz="0" w:space="0" w:color="auto"/>
                                                                                                <w:left w:val="none" w:sz="0" w:space="0" w:color="auto"/>
                                                                                                <w:bottom w:val="none" w:sz="0" w:space="0" w:color="auto"/>
                                                                                                <w:right w:val="none" w:sz="0" w:space="0" w:color="auto"/>
                                                                                              </w:divBdr>
                                                                                              <w:divsChild>
                                                                                                <w:div w:id="26465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99515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http://www.actuaries.org/CTTEES_ASC/isapglossary/actuarial_services.htm" TargetMode="External"/><Relationship Id="rId39" Type="http://schemas.openxmlformats.org/officeDocument/2006/relationships/hyperlink" Target="http://www.actuaries.org/CTTEES_ASC/isapglossary/actuary.htm" TargetMode="External"/><Relationship Id="rId3" Type="http://schemas.openxmlformats.org/officeDocument/2006/relationships/styles" Target="styles.xml"/><Relationship Id="rId21" Type="http://schemas.openxmlformats.org/officeDocument/2006/relationships/header" Target="header8.xml"/><Relationship Id="rId34" Type="http://schemas.openxmlformats.org/officeDocument/2006/relationships/hyperlink" Target="http://www.actuaries.org/CTTEES_ASC/isapglossary/actuarial_services.htm" TargetMode="External"/><Relationship Id="rId42" Type="http://schemas.openxmlformats.org/officeDocument/2006/relationships/hyperlink" Target="http://www.actuaries.org/CTTEES_ASC/Documents/ReformattedISAP1FINALOCTOBER_correctedJan2014.pdf" TargetMode="External"/><Relationship Id="rId47"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6.xml"/><Relationship Id="rId25" Type="http://schemas.openxmlformats.org/officeDocument/2006/relationships/hyperlink" Target="http://www.actuaries.org/CTTEES_ASC/isapglossary/actuarial_services.htm" TargetMode="External"/><Relationship Id="rId33" Type="http://schemas.openxmlformats.org/officeDocument/2006/relationships/footer" Target="footer3.xml"/><Relationship Id="rId38" Type="http://schemas.openxmlformats.org/officeDocument/2006/relationships/hyperlink" Target="http://www.actuaries.org/CTTEES_ASC/isapglossary/actuary.htm" TargetMode="External"/><Relationship Id="rId46"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actuaries.org/CTTEES_ASC/isapglossary/actuarial_services.htm" TargetMode="External"/><Relationship Id="rId29" Type="http://schemas.openxmlformats.org/officeDocument/2006/relationships/hyperlink" Target="http://www.actuaries.org/CTTEES_ASC/isapglossary/adoption_date.htm" TargetMode="External"/><Relationship Id="rId41" Type="http://schemas.openxmlformats.org/officeDocument/2006/relationships/hyperlink" Target="http://www.actuaries.org/CTTEES_ASC/isapglossary/actuary.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ctuaries.org/CTTEES_ASC/isapglossary/actuary.htm" TargetMode="External"/><Relationship Id="rId32" Type="http://schemas.openxmlformats.org/officeDocument/2006/relationships/header" Target="header10.xml"/><Relationship Id="rId37" Type="http://schemas.openxmlformats.org/officeDocument/2006/relationships/hyperlink" Target="http://www.actuaries.org/CTTEES_ASC/isapglossary/actuary.htm" TargetMode="External"/><Relationship Id="rId40" Type="http://schemas.openxmlformats.org/officeDocument/2006/relationships/hyperlink" Target="http://www.actuaries.org/CTTEES_ASC/isapglossary/actuary.htm" TargetMode="External"/><Relationship Id="rId45"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actuaries.org/CTTEES_ASC/isapglossary/iaa.htm" TargetMode="External"/><Relationship Id="rId28" Type="http://schemas.openxmlformats.org/officeDocument/2006/relationships/hyperlink" Target="http://www.actuaries.org/CTTEES_ASC/isapglossary/actuary.htm" TargetMode="External"/><Relationship Id="rId36" Type="http://schemas.openxmlformats.org/officeDocument/2006/relationships/hyperlink" Target="http://www.actuaries.org/CTTEES_ASC/isapglossary/actuary.htm"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yperlink" Target="http://www.actuaries.org/CTTEES_ASC/isapglossary/actuary.htm" TargetMode="External"/><Relationship Id="rId44" Type="http://schemas.openxmlformats.org/officeDocument/2006/relationships/hyperlink" Target="http://www.actuaries.org/CTTEES_ASC/isapglossary/actuary.htm" TargetMode="External"/><Relationship Id="rId4" Type="http://schemas.openxmlformats.org/officeDocument/2006/relationships/settings" Target="settings.xml"/><Relationship Id="rId9" Type="http://schemas.openxmlformats.org/officeDocument/2006/relationships/hyperlink" Target="http://www.actuaries.org/CTTEES_ASC/isaps/SOIs/FINALSOI_ISAP6_13Sept2014.pdf" TargetMode="Externa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yperlink" Target="http://www.actuaries.org/CTTEES_ASC/isapglossary/actuary.htm" TargetMode="External"/><Relationship Id="rId30" Type="http://schemas.openxmlformats.org/officeDocument/2006/relationships/hyperlink" Target="http://www.actuaries.org/CTTEES_ASC/isapglossary/adoption_date.htm" TargetMode="External"/><Relationship Id="rId35" Type="http://schemas.openxmlformats.org/officeDocument/2006/relationships/hyperlink" Target="http://www.actuaries.org/CTTEES_ASC/isapglossary/actuarial_services.htm" TargetMode="External"/><Relationship Id="rId43" Type="http://schemas.openxmlformats.org/officeDocument/2006/relationships/hyperlink" Target="http://www.actuaries.org/CTTEES_ASC/Documents/ReformattedISAP1FINALOCTOBER_correctedJan2014.pdf" TargetMode="External"/><Relationship Id="rId48" Type="http://schemas.openxmlformats.org/officeDocument/2006/relationships/fontTable" Target="fontTable.xml"/><Relationship Id="rId8" Type="http://schemas.openxmlformats.org/officeDocument/2006/relationships/hyperlink" Target="mailto:ISAP6.comments@actuari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04E03-07BC-415E-BFA3-2EEF629EF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3476</Words>
  <Characters>22534</Characters>
  <Application>Microsoft Office Word</Application>
  <DocSecurity>0</DocSecurity>
  <Lines>187</Lines>
  <Paragraphs>51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25959</CharactersWithSpaces>
  <SharedDoc>false</SharedDoc>
  <HLinks>
    <vt:vector size="228" baseType="variant">
      <vt:variant>
        <vt:i4>3145810</vt:i4>
      </vt:variant>
      <vt:variant>
        <vt:i4>156</vt:i4>
      </vt:variant>
      <vt:variant>
        <vt:i4>0</vt:i4>
      </vt:variant>
      <vt:variant>
        <vt:i4>5</vt:i4>
      </vt:variant>
      <vt:variant>
        <vt:lpwstr>http://www.actuaries.org/CTTEES_ASC/isapglossary/actuary.htm</vt:lpwstr>
      </vt:variant>
      <vt:variant>
        <vt:lpwstr/>
      </vt:variant>
      <vt:variant>
        <vt:i4>1572888</vt:i4>
      </vt:variant>
      <vt:variant>
        <vt:i4>150</vt:i4>
      </vt:variant>
      <vt:variant>
        <vt:i4>0</vt:i4>
      </vt:variant>
      <vt:variant>
        <vt:i4>5</vt:i4>
      </vt:variant>
      <vt:variant>
        <vt:lpwstr>http://www.actuaries.org/CTTEES_ASC/Documents/ReformattedISAP1FINALOCTOBER_correctedJan2014.pdf</vt:lpwstr>
      </vt:variant>
      <vt:variant>
        <vt:lpwstr/>
      </vt:variant>
      <vt:variant>
        <vt:i4>3145810</vt:i4>
      </vt:variant>
      <vt:variant>
        <vt:i4>147</vt:i4>
      </vt:variant>
      <vt:variant>
        <vt:i4>0</vt:i4>
      </vt:variant>
      <vt:variant>
        <vt:i4>5</vt:i4>
      </vt:variant>
      <vt:variant>
        <vt:lpwstr>http://www.actuaries.org/CTTEES_ASC/isapglossary/actuary.htm</vt:lpwstr>
      </vt:variant>
      <vt:variant>
        <vt:lpwstr/>
      </vt:variant>
      <vt:variant>
        <vt:i4>3145810</vt:i4>
      </vt:variant>
      <vt:variant>
        <vt:i4>144</vt:i4>
      </vt:variant>
      <vt:variant>
        <vt:i4>0</vt:i4>
      </vt:variant>
      <vt:variant>
        <vt:i4>5</vt:i4>
      </vt:variant>
      <vt:variant>
        <vt:lpwstr>http://www.actuaries.org/CTTEES_ASC/isapglossary/actuary.htm</vt:lpwstr>
      </vt:variant>
      <vt:variant>
        <vt:lpwstr/>
      </vt:variant>
      <vt:variant>
        <vt:i4>3145810</vt:i4>
      </vt:variant>
      <vt:variant>
        <vt:i4>141</vt:i4>
      </vt:variant>
      <vt:variant>
        <vt:i4>0</vt:i4>
      </vt:variant>
      <vt:variant>
        <vt:i4>5</vt:i4>
      </vt:variant>
      <vt:variant>
        <vt:lpwstr>http://www.actuaries.org/CTTEES_ASC/isapglossary/actuary.htm</vt:lpwstr>
      </vt:variant>
      <vt:variant>
        <vt:lpwstr/>
      </vt:variant>
      <vt:variant>
        <vt:i4>3145810</vt:i4>
      </vt:variant>
      <vt:variant>
        <vt:i4>138</vt:i4>
      </vt:variant>
      <vt:variant>
        <vt:i4>0</vt:i4>
      </vt:variant>
      <vt:variant>
        <vt:i4>5</vt:i4>
      </vt:variant>
      <vt:variant>
        <vt:lpwstr>http://www.actuaries.org/CTTEES_ASC/isapglossary/actuary.htm</vt:lpwstr>
      </vt:variant>
      <vt:variant>
        <vt:lpwstr/>
      </vt:variant>
      <vt:variant>
        <vt:i4>3145810</vt:i4>
      </vt:variant>
      <vt:variant>
        <vt:i4>135</vt:i4>
      </vt:variant>
      <vt:variant>
        <vt:i4>0</vt:i4>
      </vt:variant>
      <vt:variant>
        <vt:i4>5</vt:i4>
      </vt:variant>
      <vt:variant>
        <vt:lpwstr>http://www.actuaries.org/CTTEES_ASC/isapglossary/actuary.htm</vt:lpwstr>
      </vt:variant>
      <vt:variant>
        <vt:lpwstr/>
      </vt:variant>
      <vt:variant>
        <vt:i4>3145810</vt:i4>
      </vt:variant>
      <vt:variant>
        <vt:i4>132</vt:i4>
      </vt:variant>
      <vt:variant>
        <vt:i4>0</vt:i4>
      </vt:variant>
      <vt:variant>
        <vt:i4>5</vt:i4>
      </vt:variant>
      <vt:variant>
        <vt:lpwstr>http://www.actuaries.org/CTTEES_ASC/isapglossary/actuary.htm</vt:lpwstr>
      </vt:variant>
      <vt:variant>
        <vt:lpwstr/>
      </vt:variant>
      <vt:variant>
        <vt:i4>1966173</vt:i4>
      </vt:variant>
      <vt:variant>
        <vt:i4>129</vt:i4>
      </vt:variant>
      <vt:variant>
        <vt:i4>0</vt:i4>
      </vt:variant>
      <vt:variant>
        <vt:i4>5</vt:i4>
      </vt:variant>
      <vt:variant>
        <vt:lpwstr>http://www.actuaries.org/CTTEES_ASC/isapglossary/actuarial_services.htm</vt:lpwstr>
      </vt:variant>
      <vt:variant>
        <vt:lpwstr/>
      </vt:variant>
      <vt:variant>
        <vt:i4>1966173</vt:i4>
      </vt:variant>
      <vt:variant>
        <vt:i4>126</vt:i4>
      </vt:variant>
      <vt:variant>
        <vt:i4>0</vt:i4>
      </vt:variant>
      <vt:variant>
        <vt:i4>5</vt:i4>
      </vt:variant>
      <vt:variant>
        <vt:lpwstr>http://www.actuaries.org/CTTEES_ASC/isapglossary/actuarial_services.htm</vt:lpwstr>
      </vt:variant>
      <vt:variant>
        <vt:lpwstr/>
      </vt:variant>
      <vt:variant>
        <vt:i4>3145810</vt:i4>
      </vt:variant>
      <vt:variant>
        <vt:i4>123</vt:i4>
      </vt:variant>
      <vt:variant>
        <vt:i4>0</vt:i4>
      </vt:variant>
      <vt:variant>
        <vt:i4>5</vt:i4>
      </vt:variant>
      <vt:variant>
        <vt:lpwstr>http://www.actuaries.org/CTTEES_ASC/isapglossary/actuary.htm</vt:lpwstr>
      </vt:variant>
      <vt:variant>
        <vt:lpwstr/>
      </vt:variant>
      <vt:variant>
        <vt:i4>3145810</vt:i4>
      </vt:variant>
      <vt:variant>
        <vt:i4>120</vt:i4>
      </vt:variant>
      <vt:variant>
        <vt:i4>0</vt:i4>
      </vt:variant>
      <vt:variant>
        <vt:i4>5</vt:i4>
      </vt:variant>
      <vt:variant>
        <vt:lpwstr>http://www.actuaries.org/CTTEES_ASC/isapglossary/actuary.htm</vt:lpwstr>
      </vt:variant>
      <vt:variant>
        <vt:lpwstr/>
      </vt:variant>
      <vt:variant>
        <vt:i4>1966173</vt:i4>
      </vt:variant>
      <vt:variant>
        <vt:i4>117</vt:i4>
      </vt:variant>
      <vt:variant>
        <vt:i4>0</vt:i4>
      </vt:variant>
      <vt:variant>
        <vt:i4>5</vt:i4>
      </vt:variant>
      <vt:variant>
        <vt:lpwstr>http://www.actuaries.org/CTTEES_ASC/isapglossary/actuarial_services.htm</vt:lpwstr>
      </vt:variant>
      <vt:variant>
        <vt:lpwstr/>
      </vt:variant>
      <vt:variant>
        <vt:i4>1966173</vt:i4>
      </vt:variant>
      <vt:variant>
        <vt:i4>114</vt:i4>
      </vt:variant>
      <vt:variant>
        <vt:i4>0</vt:i4>
      </vt:variant>
      <vt:variant>
        <vt:i4>5</vt:i4>
      </vt:variant>
      <vt:variant>
        <vt:lpwstr>http://www.actuaries.org/CTTEES_ASC/isapglossary/actuarial_services.htm</vt:lpwstr>
      </vt:variant>
      <vt:variant>
        <vt:lpwstr/>
      </vt:variant>
      <vt:variant>
        <vt:i4>3145810</vt:i4>
      </vt:variant>
      <vt:variant>
        <vt:i4>111</vt:i4>
      </vt:variant>
      <vt:variant>
        <vt:i4>0</vt:i4>
      </vt:variant>
      <vt:variant>
        <vt:i4>5</vt:i4>
      </vt:variant>
      <vt:variant>
        <vt:lpwstr>http://www.actuaries.org/CTTEES_ASC/isapglossary/actuary.htm</vt:lpwstr>
      </vt:variant>
      <vt:variant>
        <vt:lpwstr/>
      </vt:variant>
      <vt:variant>
        <vt:i4>3473495</vt:i4>
      </vt:variant>
      <vt:variant>
        <vt:i4>108</vt:i4>
      </vt:variant>
      <vt:variant>
        <vt:i4>0</vt:i4>
      </vt:variant>
      <vt:variant>
        <vt:i4>5</vt:i4>
      </vt:variant>
      <vt:variant>
        <vt:lpwstr>http://www.actuaries.org/CTTEES_ASC/isapglossary/iaa.htm</vt:lpwstr>
      </vt:variant>
      <vt:variant>
        <vt:lpwstr/>
      </vt:variant>
      <vt:variant>
        <vt:i4>1966173</vt:i4>
      </vt:variant>
      <vt:variant>
        <vt:i4>105</vt:i4>
      </vt:variant>
      <vt:variant>
        <vt:i4>0</vt:i4>
      </vt:variant>
      <vt:variant>
        <vt:i4>5</vt:i4>
      </vt:variant>
      <vt:variant>
        <vt:lpwstr>http://www.actuaries.org/CTTEES_ASC/isapglossary/actuarial_services.htm</vt:lpwstr>
      </vt:variant>
      <vt:variant>
        <vt:lpwstr/>
      </vt:variant>
      <vt:variant>
        <vt:i4>1441850</vt:i4>
      </vt:variant>
      <vt:variant>
        <vt:i4>98</vt:i4>
      </vt:variant>
      <vt:variant>
        <vt:i4>0</vt:i4>
      </vt:variant>
      <vt:variant>
        <vt:i4>5</vt:i4>
      </vt:variant>
      <vt:variant>
        <vt:lpwstr/>
      </vt:variant>
      <vt:variant>
        <vt:lpwstr>_Toc491697698</vt:lpwstr>
      </vt:variant>
      <vt:variant>
        <vt:i4>1441850</vt:i4>
      </vt:variant>
      <vt:variant>
        <vt:i4>92</vt:i4>
      </vt:variant>
      <vt:variant>
        <vt:i4>0</vt:i4>
      </vt:variant>
      <vt:variant>
        <vt:i4>5</vt:i4>
      </vt:variant>
      <vt:variant>
        <vt:lpwstr/>
      </vt:variant>
      <vt:variant>
        <vt:lpwstr>_Toc491697697</vt:lpwstr>
      </vt:variant>
      <vt:variant>
        <vt:i4>1441850</vt:i4>
      </vt:variant>
      <vt:variant>
        <vt:i4>86</vt:i4>
      </vt:variant>
      <vt:variant>
        <vt:i4>0</vt:i4>
      </vt:variant>
      <vt:variant>
        <vt:i4>5</vt:i4>
      </vt:variant>
      <vt:variant>
        <vt:lpwstr/>
      </vt:variant>
      <vt:variant>
        <vt:lpwstr>_Toc491697696</vt:lpwstr>
      </vt:variant>
      <vt:variant>
        <vt:i4>1441850</vt:i4>
      </vt:variant>
      <vt:variant>
        <vt:i4>80</vt:i4>
      </vt:variant>
      <vt:variant>
        <vt:i4>0</vt:i4>
      </vt:variant>
      <vt:variant>
        <vt:i4>5</vt:i4>
      </vt:variant>
      <vt:variant>
        <vt:lpwstr/>
      </vt:variant>
      <vt:variant>
        <vt:lpwstr>_Toc491697695</vt:lpwstr>
      </vt:variant>
      <vt:variant>
        <vt:i4>1441850</vt:i4>
      </vt:variant>
      <vt:variant>
        <vt:i4>74</vt:i4>
      </vt:variant>
      <vt:variant>
        <vt:i4>0</vt:i4>
      </vt:variant>
      <vt:variant>
        <vt:i4>5</vt:i4>
      </vt:variant>
      <vt:variant>
        <vt:lpwstr/>
      </vt:variant>
      <vt:variant>
        <vt:lpwstr>_Toc491697694</vt:lpwstr>
      </vt:variant>
      <vt:variant>
        <vt:i4>1441850</vt:i4>
      </vt:variant>
      <vt:variant>
        <vt:i4>68</vt:i4>
      </vt:variant>
      <vt:variant>
        <vt:i4>0</vt:i4>
      </vt:variant>
      <vt:variant>
        <vt:i4>5</vt:i4>
      </vt:variant>
      <vt:variant>
        <vt:lpwstr/>
      </vt:variant>
      <vt:variant>
        <vt:lpwstr>_Toc491697693</vt:lpwstr>
      </vt:variant>
      <vt:variant>
        <vt:i4>1441850</vt:i4>
      </vt:variant>
      <vt:variant>
        <vt:i4>62</vt:i4>
      </vt:variant>
      <vt:variant>
        <vt:i4>0</vt:i4>
      </vt:variant>
      <vt:variant>
        <vt:i4>5</vt:i4>
      </vt:variant>
      <vt:variant>
        <vt:lpwstr/>
      </vt:variant>
      <vt:variant>
        <vt:lpwstr>_Toc491697692</vt:lpwstr>
      </vt:variant>
      <vt:variant>
        <vt:i4>1441850</vt:i4>
      </vt:variant>
      <vt:variant>
        <vt:i4>56</vt:i4>
      </vt:variant>
      <vt:variant>
        <vt:i4>0</vt:i4>
      </vt:variant>
      <vt:variant>
        <vt:i4>5</vt:i4>
      </vt:variant>
      <vt:variant>
        <vt:lpwstr/>
      </vt:variant>
      <vt:variant>
        <vt:lpwstr>_Toc491697691</vt:lpwstr>
      </vt:variant>
      <vt:variant>
        <vt:i4>1441850</vt:i4>
      </vt:variant>
      <vt:variant>
        <vt:i4>50</vt:i4>
      </vt:variant>
      <vt:variant>
        <vt:i4>0</vt:i4>
      </vt:variant>
      <vt:variant>
        <vt:i4>5</vt:i4>
      </vt:variant>
      <vt:variant>
        <vt:lpwstr/>
      </vt:variant>
      <vt:variant>
        <vt:lpwstr>_Toc491697690</vt:lpwstr>
      </vt:variant>
      <vt:variant>
        <vt:i4>1507386</vt:i4>
      </vt:variant>
      <vt:variant>
        <vt:i4>44</vt:i4>
      </vt:variant>
      <vt:variant>
        <vt:i4>0</vt:i4>
      </vt:variant>
      <vt:variant>
        <vt:i4>5</vt:i4>
      </vt:variant>
      <vt:variant>
        <vt:lpwstr/>
      </vt:variant>
      <vt:variant>
        <vt:lpwstr>_Toc491697689</vt:lpwstr>
      </vt:variant>
      <vt:variant>
        <vt:i4>1507386</vt:i4>
      </vt:variant>
      <vt:variant>
        <vt:i4>38</vt:i4>
      </vt:variant>
      <vt:variant>
        <vt:i4>0</vt:i4>
      </vt:variant>
      <vt:variant>
        <vt:i4>5</vt:i4>
      </vt:variant>
      <vt:variant>
        <vt:lpwstr/>
      </vt:variant>
      <vt:variant>
        <vt:lpwstr>_Toc491697688</vt:lpwstr>
      </vt:variant>
      <vt:variant>
        <vt:i4>1507386</vt:i4>
      </vt:variant>
      <vt:variant>
        <vt:i4>32</vt:i4>
      </vt:variant>
      <vt:variant>
        <vt:i4>0</vt:i4>
      </vt:variant>
      <vt:variant>
        <vt:i4>5</vt:i4>
      </vt:variant>
      <vt:variant>
        <vt:lpwstr/>
      </vt:variant>
      <vt:variant>
        <vt:lpwstr>_Toc491697687</vt:lpwstr>
      </vt:variant>
      <vt:variant>
        <vt:i4>1507386</vt:i4>
      </vt:variant>
      <vt:variant>
        <vt:i4>26</vt:i4>
      </vt:variant>
      <vt:variant>
        <vt:i4>0</vt:i4>
      </vt:variant>
      <vt:variant>
        <vt:i4>5</vt:i4>
      </vt:variant>
      <vt:variant>
        <vt:lpwstr/>
      </vt:variant>
      <vt:variant>
        <vt:lpwstr>_Toc491697686</vt:lpwstr>
      </vt:variant>
      <vt:variant>
        <vt:i4>1507386</vt:i4>
      </vt:variant>
      <vt:variant>
        <vt:i4>20</vt:i4>
      </vt:variant>
      <vt:variant>
        <vt:i4>0</vt:i4>
      </vt:variant>
      <vt:variant>
        <vt:i4>5</vt:i4>
      </vt:variant>
      <vt:variant>
        <vt:lpwstr/>
      </vt:variant>
      <vt:variant>
        <vt:lpwstr>_Toc491697685</vt:lpwstr>
      </vt:variant>
      <vt:variant>
        <vt:i4>1507386</vt:i4>
      </vt:variant>
      <vt:variant>
        <vt:i4>14</vt:i4>
      </vt:variant>
      <vt:variant>
        <vt:i4>0</vt:i4>
      </vt:variant>
      <vt:variant>
        <vt:i4>5</vt:i4>
      </vt:variant>
      <vt:variant>
        <vt:lpwstr/>
      </vt:variant>
      <vt:variant>
        <vt:lpwstr>_Toc491697684</vt:lpwstr>
      </vt:variant>
      <vt:variant>
        <vt:i4>1507386</vt:i4>
      </vt:variant>
      <vt:variant>
        <vt:i4>8</vt:i4>
      </vt:variant>
      <vt:variant>
        <vt:i4>0</vt:i4>
      </vt:variant>
      <vt:variant>
        <vt:i4>5</vt:i4>
      </vt:variant>
      <vt:variant>
        <vt:lpwstr/>
      </vt:variant>
      <vt:variant>
        <vt:lpwstr>_Toc491697683</vt:lpwstr>
      </vt:variant>
      <vt:variant>
        <vt:i4>3407963</vt:i4>
      </vt:variant>
      <vt:variant>
        <vt:i4>3</vt:i4>
      </vt:variant>
      <vt:variant>
        <vt:i4>0</vt:i4>
      </vt:variant>
      <vt:variant>
        <vt:i4>5</vt:i4>
      </vt:variant>
      <vt:variant>
        <vt:lpwstr>http://www.actuaries.org/CTTEES_ASC/isaps/SOIs/FINALSOI_ISAP6_13Sept2014.pdf</vt:lpwstr>
      </vt:variant>
      <vt:variant>
        <vt:lpwstr/>
      </vt:variant>
      <vt:variant>
        <vt:i4>6160505</vt:i4>
      </vt:variant>
      <vt:variant>
        <vt:i4>0</vt:i4>
      </vt:variant>
      <vt:variant>
        <vt:i4>0</vt:i4>
      </vt:variant>
      <vt:variant>
        <vt:i4>5</vt:i4>
      </vt:variant>
      <vt:variant>
        <vt:lpwstr>mailto:ISAP6.comments@actuaries.org</vt:lpwstr>
      </vt:variant>
      <vt:variant>
        <vt:lpwstr/>
      </vt:variant>
      <vt:variant>
        <vt:i4>3145810</vt:i4>
      </vt:variant>
      <vt:variant>
        <vt:i4>6</vt:i4>
      </vt:variant>
      <vt:variant>
        <vt:i4>0</vt:i4>
      </vt:variant>
      <vt:variant>
        <vt:i4>5</vt:i4>
      </vt:variant>
      <vt:variant>
        <vt:lpwstr>http://www.actuaries.org/CTTEES_ASC/isapglossary/actuary.htm</vt:lpwstr>
      </vt:variant>
      <vt:variant>
        <vt:lpwstr/>
      </vt:variant>
      <vt:variant>
        <vt:i4>7536693</vt:i4>
      </vt:variant>
      <vt:variant>
        <vt:i4>3</vt:i4>
      </vt:variant>
      <vt:variant>
        <vt:i4>0</vt:i4>
      </vt:variant>
      <vt:variant>
        <vt:i4>5</vt:i4>
      </vt:variant>
      <vt:variant>
        <vt:lpwstr>http://www.actuaries.org/CTTEES_ASC/isapglossary/adoption_date.htm</vt:lpwstr>
      </vt:variant>
      <vt:variant>
        <vt:lpwstr/>
      </vt:variant>
      <vt:variant>
        <vt:i4>7536693</vt:i4>
      </vt:variant>
      <vt:variant>
        <vt:i4>0</vt:i4>
      </vt:variant>
      <vt:variant>
        <vt:i4>0</vt:i4>
      </vt:variant>
      <vt:variant>
        <vt:i4>5</vt:i4>
      </vt:variant>
      <vt:variant>
        <vt:lpwstr>http://www.actuaries.org/CTTEES_ASC/isapglossary/adoption_date.htm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2017-10-12T14:34:00Z</dcterms:created>
  <dcterms:modified xsi:type="dcterms:W3CDTF">2017-10-17T15:32:00Z</dcterms:modified>
</cp:coreProperties>
</file>